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F3" w:rsidRDefault="00324CF3" w:rsidP="00324CF3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ŠKOLNÍ PREVENTIVNÍ STRATEGIE</w:t>
      </w:r>
    </w:p>
    <w:p w:rsidR="00324CF3" w:rsidRDefault="00324CF3" w:rsidP="00324CF3">
      <w:pPr>
        <w:jc w:val="center"/>
        <w:rPr>
          <w:b/>
          <w:sz w:val="80"/>
          <w:szCs w:val="80"/>
        </w:rPr>
      </w:pPr>
    </w:p>
    <w:p w:rsidR="00324CF3" w:rsidRPr="00343616" w:rsidRDefault="00324CF3" w:rsidP="00324CF3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color w:val="8F2E42"/>
          <w:kern w:val="36"/>
          <w:sz w:val="40"/>
          <w:szCs w:val="40"/>
          <w:lang w:eastAsia="cs-CZ"/>
        </w:rPr>
      </w:pPr>
      <w:r>
        <w:rPr>
          <w:rFonts w:ascii="Arial" w:eastAsia="Times New Roman" w:hAnsi="Arial" w:cs="Arial"/>
          <w:noProof/>
          <w:color w:val="8F2E42"/>
          <w:kern w:val="36"/>
          <w:sz w:val="48"/>
          <w:szCs w:val="48"/>
          <w:lang w:eastAsia="cs-CZ"/>
        </w:rPr>
        <w:drawing>
          <wp:inline distT="0" distB="0" distL="0" distR="0" wp14:anchorId="65359D77" wp14:editId="54E6CE9F">
            <wp:extent cx="1698659" cy="1365367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6-01-13 10065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59" cy="136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B62">
        <w:t xml:space="preserve">     </w:t>
      </w:r>
      <w:hyperlink r:id="rId6" w:tooltip="Link úvodní strana" w:history="1">
        <w:r w:rsidRPr="00343616">
          <w:rPr>
            <w:rFonts w:ascii="Arial" w:eastAsia="Times New Roman" w:hAnsi="Arial" w:cs="Arial"/>
            <w:color w:val="8F2E42"/>
            <w:kern w:val="36"/>
            <w:sz w:val="40"/>
            <w:szCs w:val="40"/>
            <w:u w:val="single"/>
            <w:lang w:eastAsia="cs-CZ"/>
          </w:rPr>
          <w:t>Základní škola Ostrava-Stará Bělá</w:t>
        </w:r>
      </w:hyperlink>
    </w:p>
    <w:p w:rsidR="00324CF3" w:rsidRDefault="00324CF3" w:rsidP="00324CF3">
      <w:pPr>
        <w:jc w:val="center"/>
        <w:rPr>
          <w:b/>
          <w:sz w:val="80"/>
          <w:szCs w:val="80"/>
        </w:rPr>
      </w:pPr>
    </w:p>
    <w:p w:rsidR="00324CF3" w:rsidRDefault="00324CF3" w:rsidP="00324CF3">
      <w:pPr>
        <w:jc w:val="center"/>
        <w:rPr>
          <w:b/>
          <w:sz w:val="80"/>
          <w:szCs w:val="80"/>
        </w:rPr>
      </w:pPr>
      <w:bookmarkStart w:id="0" w:name="_GoBack"/>
      <w:bookmarkEnd w:id="0"/>
    </w:p>
    <w:p w:rsidR="00324CF3" w:rsidRDefault="00324CF3" w:rsidP="00324CF3">
      <w:pPr>
        <w:jc w:val="center"/>
        <w:rPr>
          <w:b/>
          <w:sz w:val="80"/>
          <w:szCs w:val="80"/>
        </w:rPr>
      </w:pPr>
      <w:r>
        <w:rPr>
          <w:b/>
          <w:noProof/>
          <w:sz w:val="80"/>
          <w:szCs w:val="80"/>
          <w:lang w:eastAsia="cs-CZ"/>
        </w:rPr>
        <w:drawing>
          <wp:inline distT="0" distB="0" distL="0" distR="0" wp14:anchorId="449E31BC" wp14:editId="03E6D2D7">
            <wp:extent cx="6229985" cy="1959918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oram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341" cy="197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CF3" w:rsidRDefault="00324CF3" w:rsidP="00324CF3">
      <w:pPr>
        <w:jc w:val="center"/>
        <w:rPr>
          <w:b/>
          <w:sz w:val="40"/>
          <w:szCs w:val="40"/>
        </w:rPr>
      </w:pPr>
    </w:p>
    <w:p w:rsidR="00324CF3" w:rsidRDefault="00324CF3" w:rsidP="00324CF3">
      <w:pPr>
        <w:rPr>
          <w:b/>
          <w:sz w:val="30"/>
          <w:szCs w:val="30"/>
        </w:rPr>
      </w:pPr>
      <w:r w:rsidRPr="00343616">
        <w:rPr>
          <w:b/>
          <w:sz w:val="30"/>
          <w:szCs w:val="30"/>
        </w:rPr>
        <w:t>Vypracovala:</w:t>
      </w:r>
      <w:r>
        <w:rPr>
          <w:b/>
          <w:sz w:val="30"/>
          <w:szCs w:val="30"/>
        </w:rPr>
        <w:t xml:space="preserve"> Mgr. Dita </w:t>
      </w:r>
      <w:proofErr w:type="spellStart"/>
      <w:r>
        <w:rPr>
          <w:b/>
          <w:sz w:val="30"/>
          <w:szCs w:val="30"/>
        </w:rPr>
        <w:t>Ondrejčeková</w:t>
      </w:r>
      <w:proofErr w:type="spellEnd"/>
    </w:p>
    <w:p w:rsidR="00F6677D" w:rsidRDefault="00F6677D"/>
    <w:p w:rsidR="00324CF3" w:rsidRDefault="00324CF3"/>
    <w:p w:rsidR="00324CF3" w:rsidRDefault="00324CF3" w:rsidP="00324CF3">
      <w:pPr>
        <w:pStyle w:val="Nadpis1"/>
        <w:rPr>
          <w:b/>
          <w:color w:val="000000" w:themeColor="text1"/>
        </w:rPr>
      </w:pPr>
      <w:r w:rsidRPr="00324CF3">
        <w:rPr>
          <w:b/>
          <w:color w:val="000000" w:themeColor="text1"/>
        </w:rPr>
        <w:lastRenderedPageBreak/>
        <w:t>Úvod</w:t>
      </w:r>
    </w:p>
    <w:p w:rsidR="00324CF3" w:rsidRDefault="00324CF3" w:rsidP="00324CF3"/>
    <w:p w:rsidR="0078156F" w:rsidRPr="0078156F" w:rsidRDefault="0078156F" w:rsidP="0078156F">
      <w:pPr>
        <w:rPr>
          <w:rFonts w:ascii="Times New Roman" w:hAnsi="Times New Roman" w:cs="Times New Roman"/>
          <w:sz w:val="24"/>
        </w:rPr>
      </w:pPr>
      <w:r w:rsidRPr="0078156F">
        <w:rPr>
          <w:rFonts w:ascii="Times New Roman" w:hAnsi="Times New Roman" w:cs="Times New Roman"/>
          <w:sz w:val="24"/>
        </w:rPr>
        <w:t>Školní preventivní strategie představuje dlouhodobý preventivní program školy. Navazuje na školní vzdělávací program „Škola – základ života“. Její součástí je Minimální preventivní program (MPP), který je podle potřeby aktualizován, dále náplň práce školního metodika prevence a pravidelné vyhodnocení MPP na konci každého školního roku.</w:t>
      </w:r>
    </w:p>
    <w:p w:rsidR="0078156F" w:rsidRPr="0078156F" w:rsidRDefault="0078156F" w:rsidP="0078156F">
      <w:pPr>
        <w:rPr>
          <w:rFonts w:ascii="Times New Roman" w:hAnsi="Times New Roman" w:cs="Times New Roman"/>
          <w:sz w:val="24"/>
        </w:rPr>
      </w:pPr>
      <w:r w:rsidRPr="0078156F">
        <w:rPr>
          <w:rFonts w:ascii="Times New Roman" w:hAnsi="Times New Roman" w:cs="Times New Roman"/>
          <w:sz w:val="24"/>
        </w:rPr>
        <w:t>Cílem primární prevence na škole je předcházet vzniku a šíření sociálně patologických jevů, minimalizovat jejich projevy a posilovat odolnost žáků vůči těmto jevům.</w:t>
      </w:r>
    </w:p>
    <w:p w:rsidR="0078156F" w:rsidRPr="0078156F" w:rsidRDefault="0078156F" w:rsidP="0078156F">
      <w:pPr>
        <w:rPr>
          <w:rFonts w:ascii="Times New Roman" w:hAnsi="Times New Roman" w:cs="Times New Roman"/>
          <w:sz w:val="24"/>
        </w:rPr>
      </w:pPr>
      <w:r w:rsidRPr="0078156F">
        <w:rPr>
          <w:rFonts w:ascii="Times New Roman" w:hAnsi="Times New Roman" w:cs="Times New Roman"/>
          <w:sz w:val="24"/>
        </w:rPr>
        <w:t>Cílem MPP je ve spolupráci se všemi pedagogy, nepedagogickými pracovníky i rodiči formovat osobnost žáka tak, aby byl s ohledem na svůj věk schopen orientovat se v dané problematice, klást otázky, činit odpovědná rozhodnutí, vážit si svého zdraví i sebe sama a smysluplně využívat svůj volný čas.</w:t>
      </w:r>
    </w:p>
    <w:p w:rsidR="00324CF3" w:rsidRDefault="00C032EE" w:rsidP="00C032EE">
      <w:pPr>
        <w:pStyle w:val="Nadpis1"/>
        <w:rPr>
          <w:b/>
          <w:color w:val="000000" w:themeColor="text1"/>
        </w:rPr>
      </w:pPr>
      <w:r w:rsidRPr="00C032EE">
        <w:rPr>
          <w:b/>
          <w:color w:val="000000" w:themeColor="text1"/>
        </w:rPr>
        <w:t>Dokumenty určující realizaci školní prevence</w:t>
      </w:r>
    </w:p>
    <w:p w:rsidR="00C032EE" w:rsidRDefault="00C032EE" w:rsidP="00C032EE"/>
    <w:p w:rsidR="00C032EE" w:rsidRPr="008478CA" w:rsidRDefault="00C032EE" w:rsidP="00C032EE">
      <w:pPr>
        <w:pStyle w:val="Podnadpis"/>
        <w:rPr>
          <w:b/>
          <w:color w:val="000000" w:themeColor="text1"/>
          <w:sz w:val="24"/>
        </w:rPr>
      </w:pPr>
      <w:r w:rsidRPr="008478CA">
        <w:rPr>
          <w:b/>
          <w:color w:val="000000" w:themeColor="text1"/>
          <w:sz w:val="24"/>
        </w:rPr>
        <w:t>Základní právní dokumenty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Úmluva o právech dítěte (104/1991 Sb.) 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Zákon č. 333/2012 Sb., o výkonu ústavní výchovy nebo ochranné výchovy ve školských zařízeních a o preventivně výchovné péči ve školských zařízeních a o změně dalších zákonů, ve znění pozdějších předpisů Zákon č. 40/2009 Sb., trestní zákoník 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Zákon č. 305/2009 Sb., o opatřeních k ochraně před škodami působenými tabákovými výrobky, alkoholem a jinými návykovými látkami a o změně souvisejících zákonů, ve znění pozdějších předpisů 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Zákon č. 421/2023 Sb., o předškolním, základním, středním a vyšším odborném a jiném vzdělávání (školský zákon) v platném znění 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Zákon č. 183/2023 Sb., o pedagogických pracovnících a o změně některých zákonů, ve znění pozdějších předpisů </w:t>
      </w:r>
    </w:p>
    <w:p w:rsidR="00C032EE" w:rsidRPr="00EF4C21" w:rsidRDefault="00C032EE" w:rsidP="00C032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>Zákon č. 89/2012 Sb., občanský zákoník o Zákon č. 59/2023 Sb. Zákon o ochraně zdraví před škodlivými účinky návykových látek o Zákon o ochraně oznamovatelů č. 171/2023 Sb.</w:t>
      </w:r>
    </w:p>
    <w:p w:rsidR="00C032EE" w:rsidRPr="008478CA" w:rsidRDefault="00C032EE" w:rsidP="00C032EE">
      <w:pPr>
        <w:pStyle w:val="Podnadpis"/>
        <w:rPr>
          <w:b/>
          <w:color w:val="000000" w:themeColor="text1"/>
          <w:sz w:val="24"/>
        </w:rPr>
      </w:pPr>
      <w:r w:rsidRPr="008478CA">
        <w:rPr>
          <w:b/>
          <w:color w:val="000000" w:themeColor="text1"/>
          <w:sz w:val="24"/>
        </w:rPr>
        <w:t>Nařízení vlády</w:t>
      </w:r>
    </w:p>
    <w:p w:rsidR="00C032EE" w:rsidRPr="00EF4C21" w:rsidRDefault="00C032EE" w:rsidP="00C032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>Nařízení vlády č. 265/2023 Sb., o stanovení rozsahu přímé vyučovací, přímé výchovné, přímé speciálně pedagogické a přímé pedagogicko-psychologické činnosti pedagogických pracovníků</w:t>
      </w:r>
    </w:p>
    <w:p w:rsidR="00C032EE" w:rsidRPr="008478CA" w:rsidRDefault="00C032EE" w:rsidP="00C032EE">
      <w:pPr>
        <w:pStyle w:val="Podnadpis"/>
        <w:rPr>
          <w:b/>
          <w:color w:val="000000" w:themeColor="text1"/>
          <w:sz w:val="24"/>
        </w:rPr>
      </w:pPr>
      <w:r w:rsidRPr="008478CA">
        <w:rPr>
          <w:b/>
          <w:color w:val="000000" w:themeColor="text1"/>
          <w:sz w:val="24"/>
        </w:rPr>
        <w:t>Vyhlášky</w:t>
      </w:r>
    </w:p>
    <w:p w:rsidR="00C032EE" w:rsidRPr="00EF4C21" w:rsidRDefault="00C032EE" w:rsidP="00C032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>Vyhláška MŠMT č.291/2023 Sb., o dalším vzdělávání pedagogických pracovníků, akreditační komisi a kariérním systému pedagogických pracovníků, ve znění pozdějších předpisů</w:t>
      </w:r>
    </w:p>
    <w:p w:rsidR="00C032EE" w:rsidRPr="00EF4C21" w:rsidRDefault="00C032EE" w:rsidP="00C032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Vyhláška MŠMT č. 607/2020 Sb., o poskytování poradenských služeb ve školách a školských poradenských zařízeních, ve znění pozdějších předpisů </w:t>
      </w:r>
    </w:p>
    <w:p w:rsidR="00C032EE" w:rsidRPr="00EF4C21" w:rsidRDefault="00C032EE" w:rsidP="00C032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t xml:space="preserve">Vyhláška č. 423/2023 Sb., o zájmovém vzdělávání, ve znění pozdějších předpisů </w:t>
      </w:r>
    </w:p>
    <w:p w:rsidR="00C032EE" w:rsidRPr="00EF4C21" w:rsidRDefault="00C032EE" w:rsidP="00C032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F4C21">
        <w:rPr>
          <w:rFonts w:ascii="Times New Roman" w:hAnsi="Times New Roman" w:cs="Times New Roman"/>
          <w:sz w:val="24"/>
        </w:rPr>
        <w:lastRenderedPageBreak/>
        <w:t>Vyhláška č. 606/2020 Sb. o vzdělávání dětí, žáků a studentů se speciálními vzdělávacími potřebami a dětí, žáků a studentů mimořádně nadaných</w:t>
      </w:r>
    </w:p>
    <w:p w:rsidR="005C2A3F" w:rsidRPr="008478CA" w:rsidRDefault="005C2A3F" w:rsidP="005C2A3F">
      <w:pPr>
        <w:pStyle w:val="Podnadpis"/>
        <w:rPr>
          <w:b/>
          <w:color w:val="000000" w:themeColor="text1"/>
          <w:sz w:val="24"/>
        </w:rPr>
      </w:pPr>
      <w:r w:rsidRPr="008478CA">
        <w:rPr>
          <w:b/>
          <w:color w:val="000000" w:themeColor="text1"/>
          <w:sz w:val="24"/>
        </w:rPr>
        <w:t>Vnitroresortní předpisy MŠMT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>Metodický pokyn ministryně školství, mládeže a tělovýchovy k prevenci a řešení šikany ve školách a školských zařízeních (</w:t>
      </w:r>
      <w:proofErr w:type="gramStart"/>
      <w:r w:rsidRPr="00EF4C21">
        <w:rPr>
          <w:sz w:val="24"/>
        </w:rPr>
        <w:t>č.j.</w:t>
      </w:r>
      <w:proofErr w:type="gramEnd"/>
      <w:r w:rsidRPr="00EF4C21">
        <w:rPr>
          <w:sz w:val="24"/>
        </w:rPr>
        <w:t xml:space="preserve"> MSMT-21149/2016) 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 xml:space="preserve">Metodický pokyn MŠMT k řešení šikanování ve školách a školských zařízeních, č. j. 22 294/2013-1 o Metodický pokyn MŠMT k výchově proti projevům rasismu, xenofobie a intolerance, č. j. 14 423/99-22 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 xml:space="preserve">Metodické doporučení MŠMT k prevenci a postihu záškoláctví a omlouvání žáků z vyučování č. j. MSMT-780/2024-1 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 xml:space="preserve">Metodický pokyn MŠMT k zajištění bezpečnosti a ochrany zdraví dětí, žáků a studentů ve školách a školských zařízeních zřizovaných MŠMT č. j. 37 014/2005-25 o Metodické doporučení MŠMT k primární prevenci rizikového chování u dětí, žáků a studentů ve školách a školských zařízeních, č. j. 21 291/2010-28 (příloha č. 1 – 24) 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 xml:space="preserve">Informace o spolupráci předškolních zařízení, škol a školských zařízení s Policií ČR při prevenci a při vyšetřování kriminality dětí a mládeže a kriminality na dětech a mládeži páchané, č. j. 25 884/2003-24 </w:t>
      </w:r>
    </w:p>
    <w:p w:rsidR="005C2A3F" w:rsidRPr="00EF4C21" w:rsidRDefault="005C2A3F" w:rsidP="005C2A3F">
      <w:pPr>
        <w:pStyle w:val="Odstavecseseznamem"/>
        <w:numPr>
          <w:ilvl w:val="0"/>
          <w:numId w:val="3"/>
        </w:numPr>
        <w:rPr>
          <w:sz w:val="24"/>
        </w:rPr>
      </w:pPr>
      <w:r w:rsidRPr="00EF4C21">
        <w:rPr>
          <w:sz w:val="24"/>
        </w:rPr>
        <w:t xml:space="preserve">Pravidla pro rodiče a děti k bezpečnějšímu užívání internetu, č. j. 11 691/2004-24 o Národní strategie primární prevence rizikového chování dětí a mládeže na období 2019 – 2027 o Strategie prevence sociálně nežádoucích jevů v Královehradeckém kraji 2022 </w:t>
      </w:r>
      <w:r w:rsidR="00FA6E8E" w:rsidRPr="00EF4C21">
        <w:rPr>
          <w:sz w:val="24"/>
        </w:rPr>
        <w:t>–</w:t>
      </w:r>
      <w:r w:rsidRPr="00EF4C21">
        <w:rPr>
          <w:sz w:val="24"/>
        </w:rPr>
        <w:t xml:space="preserve"> 2027</w:t>
      </w:r>
    </w:p>
    <w:p w:rsidR="00FA6E8E" w:rsidRDefault="00FA6E8E" w:rsidP="00FA6E8E">
      <w:pPr>
        <w:pStyle w:val="Nadpis1"/>
        <w:rPr>
          <w:b/>
          <w:color w:val="000000" w:themeColor="text1"/>
        </w:rPr>
      </w:pPr>
      <w:r w:rsidRPr="00FA6E8E">
        <w:rPr>
          <w:b/>
          <w:color w:val="000000" w:themeColor="text1"/>
        </w:rPr>
        <w:t>Současný stav</w:t>
      </w:r>
    </w:p>
    <w:p w:rsidR="00EF4C21" w:rsidRDefault="00EF4C21" w:rsidP="00FA6E8E"/>
    <w:p w:rsidR="00FA6E8E" w:rsidRPr="005F3F83" w:rsidRDefault="00FA6E8E" w:rsidP="00FA6E8E">
      <w:pPr>
        <w:rPr>
          <w:rFonts w:ascii="Times New Roman" w:hAnsi="Times New Roman" w:cs="Times New Roman"/>
          <w:sz w:val="24"/>
        </w:rPr>
      </w:pPr>
      <w:r w:rsidRPr="005F3F83">
        <w:rPr>
          <w:rStyle w:val="PodnadpisChar"/>
          <w:rFonts w:ascii="Times New Roman" w:hAnsi="Times New Roman" w:cs="Times New Roman"/>
          <w:b/>
          <w:color w:val="000000" w:themeColor="text1"/>
          <w:sz w:val="24"/>
        </w:rPr>
        <w:t>Typ školy:</w:t>
      </w:r>
      <w:r w:rsidRPr="005F3F83">
        <w:rPr>
          <w:rFonts w:ascii="Times New Roman" w:hAnsi="Times New Roman" w:cs="Times New Roman"/>
        </w:rPr>
        <w:br/>
      </w:r>
      <w:r w:rsidRPr="005F3F83">
        <w:rPr>
          <w:rFonts w:ascii="Times New Roman" w:hAnsi="Times New Roman" w:cs="Times New Roman"/>
          <w:sz w:val="24"/>
        </w:rPr>
        <w:t>Základní škola je spádového charakteru. Do šestého ročníku přicházejí žáci z okolních obcí (Proskovice, Nová Bělá) a z městských částí Ostravy (Výškovice, Dubina, Bělský les).</w:t>
      </w:r>
    </w:p>
    <w:p w:rsidR="00FA6E8E" w:rsidRPr="005F3F83" w:rsidRDefault="00FA6E8E" w:rsidP="00FA6E8E">
      <w:pPr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b/>
          <w:bCs/>
          <w:sz w:val="24"/>
        </w:rPr>
        <w:t>Velikost školy:</w:t>
      </w:r>
      <w:r w:rsidRPr="005F3F83">
        <w:rPr>
          <w:rFonts w:ascii="Times New Roman" w:hAnsi="Times New Roman" w:cs="Times New Roman"/>
        </w:rPr>
        <w:br/>
      </w:r>
      <w:r w:rsidR="008478CA" w:rsidRPr="005F3F83">
        <w:rPr>
          <w:rFonts w:ascii="Times New Roman" w:hAnsi="Times New Roman" w:cs="Times New Roman"/>
          <w:sz w:val="24"/>
        </w:rPr>
        <w:t xml:space="preserve">Škola má kapacitu 550 žáků. </w:t>
      </w:r>
      <w:r w:rsidRPr="005F3F83">
        <w:rPr>
          <w:rFonts w:ascii="Times New Roman" w:hAnsi="Times New Roman" w:cs="Times New Roman"/>
          <w:sz w:val="24"/>
        </w:rPr>
        <w:t>Součástí pedago</w:t>
      </w:r>
      <w:r w:rsidR="008478CA" w:rsidRPr="005F3F83">
        <w:rPr>
          <w:rFonts w:ascii="Times New Roman" w:hAnsi="Times New Roman" w:cs="Times New Roman"/>
          <w:sz w:val="24"/>
        </w:rPr>
        <w:t>gického týmu jsou pedagogové, metodik prevence, výchovní poradci</w:t>
      </w:r>
      <w:r w:rsidRPr="005F3F83">
        <w:rPr>
          <w:rFonts w:ascii="Times New Roman" w:hAnsi="Times New Roman" w:cs="Times New Roman"/>
          <w:sz w:val="24"/>
        </w:rPr>
        <w:t xml:space="preserve">, </w:t>
      </w:r>
      <w:r w:rsidR="008478CA" w:rsidRPr="005F3F83">
        <w:rPr>
          <w:rFonts w:ascii="Times New Roman" w:hAnsi="Times New Roman" w:cs="Times New Roman"/>
          <w:sz w:val="24"/>
        </w:rPr>
        <w:t xml:space="preserve">kariérový poradce, </w:t>
      </w:r>
      <w:r w:rsidRPr="005F3F83">
        <w:rPr>
          <w:rFonts w:ascii="Times New Roman" w:hAnsi="Times New Roman" w:cs="Times New Roman"/>
          <w:sz w:val="24"/>
        </w:rPr>
        <w:t>speciální</w:t>
      </w:r>
      <w:r w:rsidR="008478CA" w:rsidRPr="005F3F83">
        <w:rPr>
          <w:rFonts w:ascii="Times New Roman" w:hAnsi="Times New Roman" w:cs="Times New Roman"/>
          <w:sz w:val="24"/>
        </w:rPr>
        <w:t xml:space="preserve"> pedagog, asistenti pedagoga a vychovatelky</w:t>
      </w:r>
      <w:r w:rsidRPr="005F3F83">
        <w:rPr>
          <w:rFonts w:ascii="Times New Roman" w:hAnsi="Times New Roman" w:cs="Times New Roman"/>
          <w:sz w:val="24"/>
        </w:rPr>
        <w:t xml:space="preserve"> školní družiny.</w:t>
      </w:r>
    </w:p>
    <w:p w:rsidR="00FA6E8E" w:rsidRPr="005F3F83" w:rsidRDefault="00FA6E8E" w:rsidP="00FA6E8E">
      <w:pPr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b/>
          <w:bCs/>
          <w:sz w:val="24"/>
        </w:rPr>
        <w:t>Lokalita:</w:t>
      </w:r>
      <w:r w:rsidRPr="005F3F83">
        <w:rPr>
          <w:rFonts w:ascii="Times New Roman" w:hAnsi="Times New Roman" w:cs="Times New Roman"/>
        </w:rPr>
        <w:br/>
      </w:r>
      <w:r w:rsidRPr="005F3F83">
        <w:rPr>
          <w:rFonts w:ascii="Times New Roman" w:hAnsi="Times New Roman" w:cs="Times New Roman"/>
          <w:sz w:val="24"/>
        </w:rPr>
        <w:t xml:space="preserve">Škola se nachází v městské části </w:t>
      </w:r>
      <w:r w:rsidR="00563B72">
        <w:rPr>
          <w:rFonts w:ascii="Times New Roman" w:hAnsi="Times New Roman" w:cs="Times New Roman"/>
          <w:sz w:val="24"/>
        </w:rPr>
        <w:t>Ostrava-Stará</w:t>
      </w:r>
      <w:r w:rsidRPr="005F3F83">
        <w:rPr>
          <w:rFonts w:ascii="Times New Roman" w:hAnsi="Times New Roman" w:cs="Times New Roman"/>
          <w:sz w:val="24"/>
        </w:rPr>
        <w:t xml:space="preserve"> Běl</w:t>
      </w:r>
      <w:r w:rsidR="00563B72">
        <w:rPr>
          <w:rFonts w:ascii="Times New Roman" w:hAnsi="Times New Roman" w:cs="Times New Roman"/>
          <w:sz w:val="24"/>
        </w:rPr>
        <w:t xml:space="preserve">á </w:t>
      </w:r>
      <w:r w:rsidRPr="005F3F83">
        <w:rPr>
          <w:rFonts w:ascii="Times New Roman" w:hAnsi="Times New Roman" w:cs="Times New Roman"/>
          <w:sz w:val="24"/>
        </w:rPr>
        <w:t xml:space="preserve"> a zachovává si charakter školy s venkovskou atmosférou.</w:t>
      </w:r>
    </w:p>
    <w:p w:rsidR="00693939" w:rsidRPr="005F3F83" w:rsidRDefault="00FA6E8E" w:rsidP="00693939">
      <w:pPr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b/>
          <w:bCs/>
          <w:sz w:val="24"/>
        </w:rPr>
        <w:t>Rizikovost:</w:t>
      </w:r>
      <w:r w:rsidRPr="005F3F83">
        <w:rPr>
          <w:rFonts w:ascii="Times New Roman" w:hAnsi="Times New Roman" w:cs="Times New Roman"/>
        </w:rPr>
        <w:br/>
      </w:r>
      <w:r w:rsidRPr="005F3F83">
        <w:rPr>
          <w:rFonts w:ascii="Times New Roman" w:hAnsi="Times New Roman" w:cs="Times New Roman"/>
          <w:sz w:val="24"/>
        </w:rPr>
        <w:t>Škola je</w:t>
      </w:r>
      <w:r w:rsidR="00563B72">
        <w:rPr>
          <w:rFonts w:ascii="Times New Roman" w:hAnsi="Times New Roman" w:cs="Times New Roman"/>
          <w:sz w:val="24"/>
        </w:rPr>
        <w:t xml:space="preserve"> pro druhý stupeň </w:t>
      </w:r>
      <w:r w:rsidRPr="005F3F83">
        <w:rPr>
          <w:rFonts w:ascii="Times New Roman" w:hAnsi="Times New Roman" w:cs="Times New Roman"/>
          <w:sz w:val="24"/>
        </w:rPr>
        <w:t>spádová</w:t>
      </w:r>
      <w:r w:rsidR="00563B72">
        <w:rPr>
          <w:rFonts w:ascii="Times New Roman" w:hAnsi="Times New Roman" w:cs="Times New Roman"/>
          <w:sz w:val="24"/>
        </w:rPr>
        <w:t xml:space="preserve"> pro městské obvody Ostravy Proskovice a Nová Bělá</w:t>
      </w:r>
      <w:r w:rsidRPr="005F3F83">
        <w:rPr>
          <w:rFonts w:ascii="Times New Roman" w:hAnsi="Times New Roman" w:cs="Times New Roman"/>
          <w:sz w:val="24"/>
        </w:rPr>
        <w:t>, proto v šestých ročnících dochází k vytváření nových třídních kolektivů. Z pátých tříd</w:t>
      </w:r>
      <w:r w:rsidR="008478CA" w:rsidRPr="005F3F83">
        <w:rPr>
          <w:rFonts w:ascii="Times New Roman" w:hAnsi="Times New Roman" w:cs="Times New Roman"/>
          <w:sz w:val="24"/>
        </w:rPr>
        <w:t xml:space="preserve"> odchází žáci </w:t>
      </w:r>
      <w:r w:rsidRPr="005F3F83">
        <w:rPr>
          <w:rFonts w:ascii="Times New Roman" w:hAnsi="Times New Roman" w:cs="Times New Roman"/>
          <w:sz w:val="24"/>
        </w:rPr>
        <w:t>na gymnázia a současně přicházejí žáci z Nové Bělé, Proskovic a z okrajových částí Ostravy-Jih. Preventivní program školy je proto primárně zaměřen na podporu pozitivních vztahů v třídních kolektivech, rozvoj vzájemného respektu a akceptaci potřeb i individuality každého žáka. Tato oblast je považována za prioritní.</w:t>
      </w:r>
    </w:p>
    <w:p w:rsidR="00693939" w:rsidRDefault="008478CA" w:rsidP="00693939">
      <w:pPr>
        <w:pStyle w:val="Nadpis1"/>
        <w:rPr>
          <w:b/>
          <w:color w:val="000000" w:themeColor="text1"/>
        </w:rPr>
      </w:pPr>
      <w:r w:rsidRPr="008478CA">
        <w:rPr>
          <w:b/>
          <w:color w:val="000000" w:themeColor="text1"/>
        </w:rPr>
        <w:lastRenderedPageBreak/>
        <w:t>Personální zajištění prevence</w:t>
      </w:r>
    </w:p>
    <w:p w:rsidR="00693939" w:rsidRPr="00693939" w:rsidRDefault="00693939" w:rsidP="00693939"/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Ředitelka školy</w:t>
      </w:r>
    </w:p>
    <w:p w:rsidR="00693939" w:rsidRPr="00693939" w:rsidRDefault="00693939" w:rsidP="0069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přímo odpovědná za oblast prevence a za řešení zjištěných projevů rizikového chování. Vytváří podmínky pro předcházení vzniku a rozvoje rizikového chování zejména tím, že: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poskytování poradenských služeb ve škole se zaměřením na primární prevenci rizikového chování, koordinuje tvorbu, kontroluje realizaci a pravidelně vyhodnocuje MPP školy,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řeší aktuální problémy související s výskytem rizikového chování ve škole,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jmenuje školního metodika prevence,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DVPP školního metodika prevence v oblasti primární prevence,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 týmovou spolupráci školního metodika prevence, výchovného poradce, třídních učitelů a dalších pedagogických pracovníků při přípravě, realizaci a vyhodnocování preventivního programu,</w:t>
      </w:r>
    </w:p>
    <w:p w:rsidR="00693939" w:rsidRPr="00693939" w:rsidRDefault="00693939" w:rsidP="006939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monitoruje a vyhodnocuje realizaci preventivního programu a dalších opatření; kontrolní a sankční opatření v oblasti rizikového chování jsou vymezena ve školním řádu.</w:t>
      </w:r>
    </w:p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Výchovní poradci</w:t>
      </w:r>
    </w:p>
    <w:p w:rsidR="00693939" w:rsidRPr="00693939" w:rsidRDefault="00693939" w:rsidP="0069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Výchovní poradci ve spolupráci se školním metodikem prevence a speciálním pedagogem koordinuji aktivity školy v oblasti prevence. Jejich činnost zahrnuje zejména: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aktivní nabídku poradenské pomoci učitelům i žákům při řešení osobních, vztahových či vzdělávacích obtíží,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na žáky ohrožené ve svém vývoji, sebepojetí a v komunikaci s okolím,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s pedagogy, kteří je informují o výskytu agresivního chování, porušování školních pravidel, krádežích, studijním neúspěchu, obtížné komunikaci, rodinných problémech či konfliktech s rodiči,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navrhování opatření k řešení problémů, podávání podnětů ředitelce školy ke svolání výchovné komise, vedení individuálních konzultací s žáky i zákonnými zástupci,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informací o možnostech odborné péče a další pomoci,</w:t>
      </w:r>
    </w:p>
    <w:p w:rsidR="00693939" w:rsidRPr="00693939" w:rsidRDefault="00693939" w:rsidP="006939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se sociálním odborem a odbornými pracovišti (PPP, SPC).</w:t>
      </w:r>
    </w:p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Školní metodik prevence</w:t>
      </w:r>
    </w:p>
    <w:p w:rsidR="00693939" w:rsidRPr="00693939" w:rsidRDefault="00693939" w:rsidP="0069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Standardní činnosti školní metodičky prevence jsou vymezeny platnými právními předpisy a zahrnují činnosti metodické, koordinační, informační a poradenské. Mezi její hlavní úkoly patří zejména: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koordinace tvorby a kontrola realizace preventivního programu školy,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koordinace a podílení se na realizaci aktivit školy zaměřených na prevenci záškoláctví, závislostí, násilí, vandalismu, sexuálního zneužívání, působení sekt, rizikových projevů sebepoškozování a dalších sociálně patologických jevů,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koordinace vzdělávání pedagogických pracovníků školy v oblasti prevence sociálně patologických jevů,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zajišťování spolupráce školy s orgány státní správy a samosprávy, školskými poradenskými zařízeními (PPP, SPC), Policií ČR a dalšími odbornými pracovišti působícími v oblasti prevence,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navazování kontaktu s odbornými pracovišti a podílení se na intervenci a následné péči v případě akutního výskytu rizikového chování,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písemné dokumentace o činnosti školního metodika prevence, navržených a realizovaných opatřeních,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zajišťování a předávání odborných informací pedagogickým pracovníkům o problematice sociálně patologických jevů, o preventivních programech, projektech, metodách a formách specifické primární prevence,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a průběžná aktualizace databáze spolupracujících institucí a odborníků v oblasti prevence (Policie ČR, OSPOD, PPP, SPC, krizová centra aj.),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žáků ohrožených rizikovým chováním nebo vykazujících jeho projevy, provádění orientačního šetření a poskytování poradenských služeb těmto žákům a jejich zákonným zástupcům,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třídními učiteli při zachycování varovných signálů a sledování úrovně rizikových faktorů u jednotlivých žáků i třídních kolektivů,</w:t>
      </w:r>
    </w:p>
    <w:p w:rsidR="00693939" w:rsidRPr="00693939" w:rsidRDefault="00693939" w:rsidP="006939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podmínek pro integraci žáků se specifickými poruchami chování a koordinace poskytování poradenských a preventivních služeb těmto žákům.</w:t>
      </w:r>
    </w:p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Speciální pedagog</w:t>
      </w:r>
    </w:p>
    <w:p w:rsidR="00693939" w:rsidRPr="00693939" w:rsidRDefault="00693939" w:rsidP="0069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pedagog se zaměřuje na podporu žáků se speciálními vzdělávacími potřebami a koordinuje aktivity, které podporují jejich rozvoj a začlenění do školního kolektivu: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individuální vzdělávací plány pro žáky se speciálními potřebami a sleduje jejich pokroky.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Vede individuální nebo skupinové intervence zaměřené na rozvoj kognitivních, sociálních a emočních dovedností.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třídními učiteli a ostatními pedagogickými pracovníky při integraci žáků se speciálními potřebami do výuky.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Konzultuje s rodiči možnosti podpory doma a poskytuje doporučení pro další rozvoj žáka.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preventivních programech školy a aktivitách zaměřených na inkluzi a podporu žáků se speciálními vzdělávacími potřebami.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odbornými pracovišti (PPP, SPC, psychologové, logopedové apod.) a zajišťuje vhodnou odbornou podporu žákům.</w:t>
      </w:r>
    </w:p>
    <w:p w:rsidR="00693939" w:rsidRPr="00693939" w:rsidRDefault="00693939" w:rsidP="00693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 týmovou spolupráci učitelů, asistentů pedagoga a dalších pracovníků při realizaci preventivních a vzdělávacích programů.</w:t>
      </w:r>
    </w:p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Kariérový poradce</w:t>
      </w:r>
    </w:p>
    <w:p w:rsidR="00693939" w:rsidRPr="00693939" w:rsidRDefault="00693939" w:rsidP="00693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Kariérový poradce podporuje žáky při volbě vhodného vzdělávání a budoucí profesní dráhy a koordinuje aktivity zaměřené na rozvoj profesních kompetencí: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individuální konzultace žákům při volbě střední školy, učebního oboru nebo dalšího vzdělávání.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 skupinové poradenské aktivity a workshopy zaměřené na kariérové plánování, rozvoj pracovních dovedností a sebepoznání.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třídními učiteli při identifikaci žáků, kteří potřebují podporu při volbě dalšího vzdělávání nebo kariéry.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Informuje žáky i rodiče o možnostech dalšího vzdělávání, trhu práce a dostupných programech státní i soukromé podpory.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odbornými institucemi, poradenskými centry a zaměstnavateli, aby žákům poskytl aktuální a praktické informace o možnostech profesního uplatnění.</w:t>
      </w:r>
    </w:p>
    <w:p w:rsidR="00693939" w:rsidRPr="00693939" w:rsidRDefault="00693939" w:rsidP="006939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preventivních programech školy, které podporují rozvoj kompetencí žáků pro život a práci.</w:t>
      </w:r>
    </w:p>
    <w:p w:rsidR="005F3F83" w:rsidRPr="00EF4C21" w:rsidRDefault="00693939" w:rsidP="00EF4C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939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 výsledky žáků a poskytuje doporučení pro další profesní a vzdělávací kroky.</w:t>
      </w:r>
    </w:p>
    <w:p w:rsidR="00693939" w:rsidRPr="00693939" w:rsidRDefault="00693939" w:rsidP="00693939">
      <w:pPr>
        <w:numPr>
          <w:ilvl w:val="1"/>
          <w:numId w:val="0"/>
        </w:numPr>
        <w:rPr>
          <w:rFonts w:eastAsiaTheme="minorEastAsia"/>
          <w:b/>
          <w:color w:val="000000" w:themeColor="text1"/>
          <w:spacing w:val="15"/>
          <w:sz w:val="24"/>
        </w:rPr>
      </w:pPr>
      <w:r w:rsidRPr="00693939">
        <w:rPr>
          <w:rFonts w:eastAsiaTheme="minorEastAsia"/>
          <w:b/>
          <w:color w:val="000000" w:themeColor="text1"/>
          <w:spacing w:val="15"/>
          <w:sz w:val="24"/>
        </w:rPr>
        <w:t>Pedagogický sbor</w:t>
      </w:r>
      <w:r>
        <w:rPr>
          <w:rFonts w:eastAsiaTheme="minorEastAsia"/>
          <w:b/>
          <w:color w:val="000000" w:themeColor="text1"/>
          <w:spacing w:val="15"/>
          <w:sz w:val="24"/>
        </w:rPr>
        <w:t xml:space="preserve"> a vychovatelé</w:t>
      </w:r>
    </w:p>
    <w:p w:rsidR="008478CA" w:rsidRDefault="00693939" w:rsidP="008478CA">
      <w:pPr>
        <w:rPr>
          <w:rFonts w:ascii="Times New Roman" w:hAnsi="Times New Roman" w:cs="Times New Roman"/>
          <w:sz w:val="24"/>
        </w:rPr>
      </w:pPr>
      <w:r w:rsidRPr="00693939">
        <w:rPr>
          <w:rFonts w:ascii="Times New Roman" w:hAnsi="Times New Roman" w:cs="Times New Roman"/>
          <w:sz w:val="24"/>
        </w:rPr>
        <w:t xml:space="preserve">Jednotliví učitelé a vychovatelé začleňují preventivní témata do výuky i do řízených činností v rámci jednotlivých </w:t>
      </w:r>
      <w:r>
        <w:rPr>
          <w:rFonts w:ascii="Times New Roman" w:hAnsi="Times New Roman" w:cs="Times New Roman"/>
          <w:sz w:val="24"/>
        </w:rPr>
        <w:t>aktivit</w:t>
      </w:r>
      <w:r w:rsidRPr="00693939">
        <w:rPr>
          <w:rFonts w:ascii="Times New Roman" w:hAnsi="Times New Roman" w:cs="Times New Roman"/>
          <w:sz w:val="24"/>
        </w:rPr>
        <w:t xml:space="preserve"> a případné problémy či nejasnosti v oblasti prevence rizikového chování konzultují s metodikem prevence, výchovným poradcem, speciálním pedagogem a vedením školy.</w:t>
      </w:r>
    </w:p>
    <w:p w:rsidR="00370839" w:rsidRPr="00370839" w:rsidRDefault="00693939" w:rsidP="00370839">
      <w:pPr>
        <w:pStyle w:val="Nadpis1"/>
        <w:rPr>
          <w:b/>
          <w:color w:val="000000" w:themeColor="text1"/>
        </w:rPr>
      </w:pPr>
      <w:r w:rsidRPr="00693939">
        <w:rPr>
          <w:b/>
          <w:color w:val="000000" w:themeColor="text1"/>
        </w:rPr>
        <w:t>Potřebnost školní preventivní strategie</w:t>
      </w:r>
    </w:p>
    <w:p w:rsidR="00370839" w:rsidRPr="00370839" w:rsidRDefault="00370839" w:rsidP="00370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pomáhá rodičům v rozvoji dítěte prostřednictvím jeho vzdělávání a socializace ve skupině vrstevníků, nepřebírá však za rodiče jejich odpovědnost. Prevence ve společnosti předpokládá spolupráci řady subjektů. Vedle rodiny, škol a školských zařízení se na ní podílejí také orgány sociálně-právní ochrany dětí, zdravotnická zařízení, místní samosprávy, školská poradenská zařízení, policie, zájmové organizace, kulturní střediska, podnikatelské subjekty a další instituce. Škola usiluje o propojení vlastních primárně preventivních aktivit se službami specializovaných pracovišť.</w:t>
      </w:r>
    </w:p>
    <w:p w:rsidR="00370839" w:rsidRPr="00370839" w:rsidRDefault="00370839" w:rsidP="00370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 základě analýzy a počtu řešených případů považujeme za nejrizikovější tyto oblasti: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šikana a násilí ve škole,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záškoláctví a skryté záškoláctví,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 návykových látek,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netolismus</w:t>
      </w:r>
      <w:proofErr w:type="spellEnd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(riziko vzniku závislosti na internetu),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kyberšikana</w:t>
      </w:r>
      <w:proofErr w:type="spellEnd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 rizikové formy komunikace prostřednictvím multimédií,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kriminální jednání (např. krádeže),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vandalismus,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nevhodné až drzé chování vůči dospělým (nerespektování autority), vulgární vyjadřování a lhaní,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neplnění školních povinností,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problematické až nefunkční rodinné vztahy,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nevhodný denní režim a životospráva, včetně poruch příjmu potravy,</w:t>
      </w:r>
    </w:p>
    <w:p w:rsidR="00370839" w:rsidRPr="00370839" w:rsidRDefault="00370839" w:rsidP="00370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neúčelné trávení volného času (např. potulování se po sídlišti, nadměrné hraní online her či sledování sociálních sítí na mobilních telefonech a </w:t>
      </w:r>
      <w:proofErr w:type="spellStart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tabletech</w:t>
      </w:r>
      <w:proofErr w:type="spellEnd"/>
      <w:r w:rsidRPr="00370839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693939" w:rsidRDefault="004A3D12" w:rsidP="004A3D12">
      <w:pPr>
        <w:pStyle w:val="Nadpis1"/>
        <w:rPr>
          <w:b/>
          <w:color w:val="000000" w:themeColor="text1"/>
        </w:rPr>
      </w:pPr>
      <w:r w:rsidRPr="004A3D12">
        <w:rPr>
          <w:b/>
          <w:color w:val="000000" w:themeColor="text1"/>
        </w:rPr>
        <w:t>Cíle školní preventivní strategie</w:t>
      </w:r>
    </w:p>
    <w:p w:rsidR="003A73A8" w:rsidRDefault="003A73A8" w:rsidP="003A73A8"/>
    <w:p w:rsidR="000F0B33" w:rsidRDefault="003A73A8" w:rsidP="000F0B33">
      <w:pPr>
        <w:pStyle w:val="Podnadpis"/>
        <w:rPr>
          <w:b/>
          <w:color w:val="000000" w:themeColor="text1"/>
          <w:sz w:val="24"/>
        </w:rPr>
      </w:pPr>
      <w:r w:rsidRPr="003A73A8">
        <w:rPr>
          <w:b/>
          <w:color w:val="000000" w:themeColor="text1"/>
          <w:sz w:val="24"/>
        </w:rPr>
        <w:t>Cíle dlouhodobé</w:t>
      </w:r>
    </w:p>
    <w:p w:rsidR="000F0B33" w:rsidRPr="000F0B33" w:rsidRDefault="003A73A8" w:rsidP="00B60641">
      <w:pPr>
        <w:pStyle w:val="Odstavecseseznamem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B33">
        <w:rPr>
          <w:rFonts w:ascii="Times New Roman" w:hAnsi="Times New Roman" w:cs="Times New Roman"/>
          <w:sz w:val="24"/>
          <w:szCs w:val="24"/>
        </w:rPr>
        <w:t>vést žáky ke zdravému životnímu stylu (osobní a duševní hygiena, výživa a pohybové aktivity apod</w:t>
      </w:r>
      <w:r w:rsidRPr="000F0B33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0F0B33" w:rsidRPr="000F0B33" w:rsidRDefault="003A73A8" w:rsidP="00B60641">
      <w:pPr>
        <w:pStyle w:val="Odstavecseseznamem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F0B33">
        <w:rPr>
          <w:rFonts w:ascii="Times New Roman" w:hAnsi="Times New Roman" w:cs="Times New Roman"/>
          <w:sz w:val="24"/>
        </w:rPr>
        <w:t>prohlubovat povědomí žáků o sociálně nežádoucích jevech a o následcích, které mohou nastat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lastRenderedPageBreak/>
        <w:t>vést žáky k ochraně zdraví, budovat postoje k odmítání alkoholu, cigaret a omamných psychotropních látek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vést žáky k dodržování stanovených pravidel (školní řád, základní pravidla slušného chování)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vést žáky k vzájemné pomoci, ohleduplnosti, úctě a toleranci, snížit výskyt násilí mezi žáky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učit žáky způsoby odmítání, vést je k odmítání závadových vrstevnických skupin a part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vést žáky k právní odpovědnosti za sebe a svá jednání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rozvíjet a podporovat sociální dovednosti (podpora vlastních aktivit žáků, schopnost řešit problémy, konflikty, adekvátní reakce na stres, neúspěch, kritiku, schopnost odmítat nevhodné způsoby chování, bránit se manipulaci)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vést žáky ke smysluplnému trávení volného času (učení, sport, kultura, zájmová činnost)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podporovat prevenci rasismu, xenofobie a intolerance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vést žáky k využívání informačních a komunikačních technologií, podporovat výuku s jejich využitím, zdůrazňovat rizika spojená s používáním internetu</w:t>
      </w:r>
    </w:p>
    <w:p w:rsidR="000F0B33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zkvalitňovat vztahy v kolektivu, budovat přátelské a bezpečné klima</w:t>
      </w:r>
    </w:p>
    <w:p w:rsidR="003A73A8" w:rsidRDefault="003A73A8" w:rsidP="00B60641">
      <w:pPr>
        <w:pStyle w:val="Normlnweb"/>
        <w:numPr>
          <w:ilvl w:val="0"/>
          <w:numId w:val="10"/>
        </w:numPr>
        <w:spacing w:before="0" w:beforeAutospacing="0" w:after="0" w:afterAutospacing="0"/>
        <w:ind w:left="284" w:hanging="284"/>
      </w:pPr>
      <w:r>
        <w:t>prohlubovat spolupráci s rodiči v oblastech rizikového chování</w:t>
      </w:r>
    </w:p>
    <w:p w:rsidR="003A73A8" w:rsidRDefault="003A73A8" w:rsidP="003A73A8"/>
    <w:p w:rsidR="005F3F83" w:rsidRPr="005F3F83" w:rsidRDefault="005F3F83" w:rsidP="005F3F83">
      <w:pPr>
        <w:pStyle w:val="Podnadpis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Cíle střednědobé</w:t>
      </w:r>
    </w:p>
    <w:p w:rsidR="005F3F83" w:rsidRDefault="005F3F83" w:rsidP="005F3F83">
      <w:pPr>
        <w:pStyle w:val="Normln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zkvalitňovat vztahy v kolektivu a budovat přátelské, bezpečné a respektující klima</w:t>
      </w:r>
    </w:p>
    <w:p w:rsidR="005F3F83" w:rsidRDefault="005F3F83" w:rsidP="005F3F83">
      <w:pPr>
        <w:pStyle w:val="Normlnweb"/>
        <w:spacing w:before="0" w:beforeAutospacing="0" w:after="0" w:afterAutospacing="0"/>
      </w:pPr>
      <w:r>
        <w:rPr>
          <w:rFonts w:hAnsi="Symbol"/>
        </w:rPr>
        <w:t></w:t>
      </w:r>
      <w:r>
        <w:rPr>
          <w:rFonts w:hAnsi="Symbol"/>
        </w:rPr>
        <w:t xml:space="preserve">  </w:t>
      </w:r>
      <w:r>
        <w:t>prohlubovat spolupráci s rodiči v oblasti prevence rizikového chování</w:t>
      </w:r>
    </w:p>
    <w:p w:rsidR="005F3F83" w:rsidRDefault="005F3F83" w:rsidP="005F3F83">
      <w:pPr>
        <w:pStyle w:val="Normlnweb"/>
        <w:spacing w:after="0" w:afterAutospacing="0"/>
      </w:pPr>
      <w:r>
        <w:rPr>
          <w:rFonts w:hAnsi="Symbol"/>
        </w:rPr>
        <w:t></w:t>
      </w:r>
      <w:r>
        <w:t xml:space="preserve">  snižovat počet žáků hodnocených sníženou známkou z chování nebo těch, jimž je uloženo kázeňské opatření v důsledku projevů rizikového chování</w:t>
      </w:r>
    </w:p>
    <w:p w:rsidR="005F3F83" w:rsidRDefault="005F3F83" w:rsidP="005F3F83"/>
    <w:p w:rsidR="005F3F83" w:rsidRDefault="005F3F83" w:rsidP="005F3F83">
      <w:pPr>
        <w:pStyle w:val="Podnadpis"/>
        <w:rPr>
          <w:b/>
          <w:color w:val="000000" w:themeColor="text1"/>
          <w:sz w:val="24"/>
        </w:rPr>
      </w:pPr>
      <w:r w:rsidRPr="005F3F83">
        <w:rPr>
          <w:b/>
          <w:color w:val="000000" w:themeColor="text1"/>
          <w:sz w:val="24"/>
        </w:rPr>
        <w:t xml:space="preserve">Cíle krátkodobé </w:t>
      </w:r>
    </w:p>
    <w:p w:rsidR="005F3F83" w:rsidRDefault="005F3F83" w:rsidP="00B60641">
      <w:pPr>
        <w:pStyle w:val="Odstavecseseznamem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sz w:val="24"/>
        </w:rPr>
        <w:t>jsou řešeny v Minimálním preventivním programu na daný školní rok</w:t>
      </w:r>
    </w:p>
    <w:p w:rsidR="005F3F83" w:rsidRPr="005F3F83" w:rsidRDefault="005F3F83" w:rsidP="005F3F83"/>
    <w:p w:rsidR="005F3F83" w:rsidRDefault="005F3F83" w:rsidP="005F3F83">
      <w:pPr>
        <w:pStyle w:val="Nadpis1"/>
        <w:rPr>
          <w:b/>
          <w:color w:val="000000" w:themeColor="text1"/>
        </w:rPr>
      </w:pPr>
      <w:r w:rsidRPr="005F3F83">
        <w:rPr>
          <w:b/>
          <w:color w:val="000000" w:themeColor="text1"/>
        </w:rPr>
        <w:t>Vymezení cílové skupiny</w:t>
      </w:r>
    </w:p>
    <w:p w:rsidR="005F3F83" w:rsidRDefault="005F3F83" w:rsidP="005F3F83"/>
    <w:p w:rsidR="005F3F83" w:rsidRPr="005F3F83" w:rsidRDefault="005F3F83" w:rsidP="005F3F83">
      <w:pPr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sz w:val="24"/>
        </w:rPr>
        <w:t xml:space="preserve">Strategie je zaměřena na všechny </w:t>
      </w:r>
      <w:proofErr w:type="gramStart"/>
      <w:r w:rsidRPr="005F3F83">
        <w:rPr>
          <w:rFonts w:ascii="Times New Roman" w:hAnsi="Times New Roman" w:cs="Times New Roman"/>
          <w:sz w:val="24"/>
        </w:rPr>
        <w:t>žáky 1.–9. ročníku</w:t>
      </w:r>
      <w:proofErr w:type="gramEnd"/>
      <w:r w:rsidRPr="005F3F83">
        <w:rPr>
          <w:rFonts w:ascii="Times New Roman" w:hAnsi="Times New Roman" w:cs="Times New Roman"/>
          <w:sz w:val="24"/>
        </w:rPr>
        <w:t>. Zvýšená pozornost je věnována žákům ze sociálně znevýhodněného a málo podnětného rodinného prostředí, žákům s nedostatečným prospěchem a žákům s vybranými specifickými poruchami chování.</w:t>
      </w:r>
    </w:p>
    <w:p w:rsidR="005F3F83" w:rsidRPr="005F3F83" w:rsidRDefault="005F3F83" w:rsidP="005F3F83">
      <w:pPr>
        <w:rPr>
          <w:rFonts w:ascii="Times New Roman" w:hAnsi="Times New Roman" w:cs="Times New Roman"/>
          <w:sz w:val="24"/>
        </w:rPr>
      </w:pPr>
      <w:r w:rsidRPr="005F3F83">
        <w:rPr>
          <w:rFonts w:ascii="Times New Roman" w:hAnsi="Times New Roman" w:cs="Times New Roman"/>
          <w:sz w:val="24"/>
        </w:rPr>
        <w:t xml:space="preserve">V oblasti dalšího vzdělávání pedagogických pracovníků je podpora zaměřena na celý pedagogický sbor, se zvláštním důrazem na začínající učitele a pedagogy bez odborné kvalifikace v oblastech prevence školního násilí, řešení šikany, vedení třídnických hodin a zvládání konfliktních situací. Pedagogičtí pracovníci jsou průběžně informováni o aktuálním výskytu problémů na pedagogických radách. Při řešení konkrétních situací spolupracují se školním poradenským pracovištěm (výchovný poradce, školní metodik prevence, speciální pedagog) a poskytují potřebné informace a </w:t>
      </w:r>
      <w:r w:rsidR="00EF4C21">
        <w:rPr>
          <w:rFonts w:ascii="Times New Roman" w:hAnsi="Times New Roman" w:cs="Times New Roman"/>
          <w:sz w:val="24"/>
        </w:rPr>
        <w:t>podklady</w:t>
      </w:r>
      <w:r w:rsidRPr="005F3F83">
        <w:rPr>
          <w:rFonts w:ascii="Times New Roman" w:hAnsi="Times New Roman" w:cs="Times New Roman"/>
          <w:sz w:val="24"/>
        </w:rPr>
        <w:t>.</w:t>
      </w:r>
    </w:p>
    <w:p w:rsidR="005F3F83" w:rsidRDefault="00EF4C21" w:rsidP="00EF4C21">
      <w:pPr>
        <w:pStyle w:val="Nadpis1"/>
        <w:rPr>
          <w:b/>
          <w:color w:val="000000" w:themeColor="text1"/>
        </w:rPr>
      </w:pPr>
      <w:r w:rsidRPr="00EF4C21">
        <w:rPr>
          <w:b/>
          <w:color w:val="000000" w:themeColor="text1"/>
        </w:rPr>
        <w:t>Způsob realizace</w:t>
      </w:r>
    </w:p>
    <w:p w:rsidR="00EF4C21" w:rsidRDefault="00EF4C21" w:rsidP="00EF4C21"/>
    <w:p w:rsidR="00EF4C21" w:rsidRDefault="00F624BF" w:rsidP="00F624BF">
      <w:pPr>
        <w:pStyle w:val="Podnadpis"/>
        <w:rPr>
          <w:b/>
          <w:color w:val="000000" w:themeColor="text1"/>
          <w:sz w:val="24"/>
        </w:rPr>
      </w:pPr>
      <w:r w:rsidRPr="00F624BF">
        <w:rPr>
          <w:b/>
          <w:color w:val="000000" w:themeColor="text1"/>
          <w:sz w:val="24"/>
        </w:rPr>
        <w:lastRenderedPageBreak/>
        <w:t>Realizace prevence se děje těmito způsoby:</w:t>
      </w:r>
    </w:p>
    <w:p w:rsidR="00F624BF" w:rsidRDefault="00F624BF" w:rsidP="00F624BF">
      <w:pPr>
        <w:rPr>
          <w:rFonts w:ascii="Times New Roman" w:hAnsi="Times New Roman" w:cs="Times New Roman"/>
          <w:i/>
          <w:sz w:val="24"/>
        </w:rPr>
      </w:pPr>
      <w:r w:rsidRPr="00F624BF">
        <w:rPr>
          <w:rFonts w:ascii="Times New Roman" w:hAnsi="Times New Roman" w:cs="Times New Roman"/>
          <w:i/>
          <w:sz w:val="24"/>
        </w:rPr>
        <w:t>Okruhy prevence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šikana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pro šesté třídy adaptační pobyty, podpora vzájemného poznávání a respektování, komunikace, pravidla třídy, interaktivní hodiny ve výuce, programy spolupracujících organizací, přednáška pro rodiče, proškolení pedagogů,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záškoláctví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důslednost při omlouvání absence, informace pro rodiče, proškolení pedagogů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rasismus, xenofobie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vyzdvihovat pozitivní sociální zkušenost s jinými etniky, proškolení pedagogů, v hodinách informovat o historii a kultuře různých etnik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vandalismus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interaktivní hodiny ve výuce: vztah k vlastnictví, k majetku, důslednost ve výchovně vzdělávacím procesu školy (školní řád, dozory), besedy s odborníky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kriminalita, delikvence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- interaktivní hodiny ve výuce (právo, přestupek, trestný čin), důslednost ve výchovně vzdělávacím procesu školy (školní řád, dozory, důsledné zamykání tříd, šatních skříněk), besedy s odborníky  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drogové závislosti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- interaktivní hodiny ve výuce (závislosti, příčiny, důsledky, pomoc), zaměřit se hlavně na negativní vliv alkoholismus a kouření, proškolení pedagogů, besedy s odborníky,   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sex, HIV/AIDS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interaktivní hodiny ve výuce (vztahy, vztahy mezi partnery), besedy    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náboženský extremizmus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interaktivní hodiny ve výuce (zneužití ideologie, víry), besedy 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proofErr w:type="spellStart"/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netolismus</w:t>
      </w:r>
      <w:proofErr w:type="spellEnd"/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>– interaktivní hodiny ve výuce (nebezpečí sociálních sítí, jevy související se  zneužívání sociálních sítí, bezpečná komunikace a pohyb ve virtuálním světě), besedy s odborníky, proškolení pedagogů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domácí násilí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proškolení pedagogů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týraní a zneužívání dětí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proškolení pedagogů</w:t>
      </w:r>
    </w:p>
    <w:p w:rsidR="00776740" w:rsidRP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ohrožování mravní výchovy mládeže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proškolení pedagogů</w:t>
      </w:r>
    </w:p>
    <w:p w:rsidR="00776740" w:rsidRDefault="00776740" w:rsidP="00B6064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/>
          <w:sz w:val="24"/>
          <w:lang w:eastAsia="cs-CZ"/>
        </w:rPr>
        <w:t>poruchy příjmu potravy</w:t>
      </w:r>
      <w:r w:rsidRPr="00776740">
        <w:rPr>
          <w:rFonts w:ascii="Times New Roman" w:eastAsia="Times New Roman" w:hAnsi="Times New Roman" w:cs="Times New Roman"/>
          <w:sz w:val="24"/>
          <w:lang w:eastAsia="cs-CZ"/>
        </w:rPr>
        <w:t xml:space="preserve"> – besedy s odborníky, interaktivní hodiny ve výuce (zdravý životní styl, vnímání sebe sama, zdravá výživa), proškolení  pedagogů</w:t>
      </w:r>
    </w:p>
    <w:p w:rsidR="00776740" w:rsidRDefault="00776740" w:rsidP="007767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</w:p>
    <w:p w:rsidR="00776740" w:rsidRPr="00776740" w:rsidRDefault="00776740" w:rsidP="007767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776740">
        <w:rPr>
          <w:rFonts w:ascii="Times New Roman" w:eastAsia="Times New Roman" w:hAnsi="Times New Roman" w:cs="Times New Roman"/>
          <w:bCs/>
          <w:i/>
          <w:sz w:val="24"/>
          <w:lang w:eastAsia="cs-CZ"/>
        </w:rPr>
        <w:t xml:space="preserve">Rámcový </w:t>
      </w:r>
      <w:r w:rsidRPr="00776740">
        <w:rPr>
          <w:rFonts w:ascii="Times New Roman" w:eastAsia="Times New Roman" w:hAnsi="Times New Roman" w:cs="Times New Roman"/>
          <w:i/>
          <w:sz w:val="24"/>
          <w:lang w:eastAsia="cs-CZ"/>
        </w:rPr>
        <w:t>č</w:t>
      </w:r>
      <w:r w:rsidRPr="00776740">
        <w:rPr>
          <w:rFonts w:ascii="Times New Roman" w:eastAsia="Times New Roman" w:hAnsi="Times New Roman" w:cs="Times New Roman"/>
          <w:bCs/>
          <w:i/>
          <w:sz w:val="24"/>
          <w:lang w:eastAsia="cs-CZ"/>
        </w:rPr>
        <w:t>asový harmonogram</w:t>
      </w:r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cs-CZ"/>
        </w:rPr>
      </w:pPr>
    </w:p>
    <w:p w:rsidR="007C2382" w:rsidRP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proofErr w:type="gramStart"/>
      <w:r w:rsidRPr="007C23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1.– 2. ročník</w:t>
      </w:r>
      <w:proofErr w:type="gramEnd"/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Pohádky a články v čítance - ochrana před zneužitím dětí cizími lidmi, vzájemné chování lidí,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nebezpečí číhající v přírodě i mezi lidmi, slušné vyjadřování, pomoc starým lidem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Scénky ze života rodiny - vztahy mezi rodiči, sourozenci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 - umět telefonovat, přivolat pomoc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kulturní akce, chování v divadle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Scénky - slušné chování, hygiena, ochrana před cizími lidmi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Beseda o šikaně, chování v kolektivu, kouření a požívání alkoholu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Podpora talentovaných dětí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Trávení volného času - kroužky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Výtvarné soutěže zaměřené na prevenci SPJ</w:t>
      </w:r>
    </w:p>
    <w:p w:rsidR="007C2382" w:rsidRP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Besedy s Městskou Policií</w:t>
      </w:r>
    </w:p>
    <w:p w:rsidR="007C2382" w:rsidRDefault="007C2382" w:rsidP="00B606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 organizace Pavučina</w:t>
      </w:r>
    </w:p>
    <w:p w:rsidR="007C2382" w:rsidRPr="007C2382" w:rsidRDefault="007C2382" w:rsidP="007C238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proofErr w:type="gramStart"/>
      <w:r w:rsidRPr="007C23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3.– 5. ročník</w:t>
      </w:r>
      <w:proofErr w:type="gramEnd"/>
    </w:p>
    <w:p w:rsidR="007C2382" w:rsidRP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Využití článků v čítance - pomoc druhým, trávení volného času, šikana, alkohol a kouření, možnost scének a komunitních kruhů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kulturní akce - chování v divadle, v kině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 - problém vandalismu, články v učebnici, vycházky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Příroda - vztah k přírodě, chování v přírodě - vycházky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Výtvarné soutěže zaměřené na SPJ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Tělocvik- zvyšování tělesné kondice, obratnost 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Podpora talentovaných dětí - kroužky, soutěže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Exkurze do knihovny – trávení volného času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Besedy s Městskou policií a </w:t>
      </w:r>
      <w:r w:rsidR="00563B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Policií ČR</w:t>
      </w:r>
    </w:p>
    <w:p w:rsidR="007C2382" w:rsidRPr="007C2382" w:rsidRDefault="007C2382" w:rsidP="00B6064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 organizace Pavučina</w:t>
      </w:r>
    </w:p>
    <w:p w:rsidR="007C2382" w:rsidRP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proofErr w:type="gramStart"/>
      <w:r w:rsidRPr="007C23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6.– 7. ročník</w:t>
      </w:r>
      <w:proofErr w:type="gramEnd"/>
    </w:p>
    <w:p w:rsidR="007C2382" w:rsidRP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Adaptační pobyt 6. ročníků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Vztahy mezi žáky a učiteli - důvěra, vzájemná pomoc, pravidla třídní komunity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Nebezpečí sociálních sítí a internetu – v hodinách Ov, ICT, Mediální výchova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Včasné řešení výchovných problémů se žáky a rodiči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Nebezpečí zneužívání návykových látek 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Agresivita, vandalismus a xenofobie - v hodinách Ov, VZ, D, Z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Zapojování talentovaných žáků do soutěží a olympiád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Návštěvy kulturních akcí, výchova žáků ke kulturnímu chování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Zapojení žáků do mimoškolních aktivit - kroužky, sportovní organizace v obci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 prevence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Besedy s Městskou policií</w:t>
      </w:r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 </w:t>
      </w:r>
      <w:proofErr w:type="spellStart"/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Renarkonu</w:t>
      </w:r>
      <w:proofErr w:type="spellEnd"/>
    </w:p>
    <w:p w:rsidR="007C2382" w:rsidRP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Nebuď Oběť – Nebezpečí internetu a sociálních sítí</w:t>
      </w:r>
    </w:p>
    <w:p w:rsidR="007C2382" w:rsidRDefault="007C2382" w:rsidP="00B6064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Pavučina – Etický kompas</w:t>
      </w:r>
    </w:p>
    <w:p w:rsidR="007C2382" w:rsidRPr="007C2382" w:rsidRDefault="007C2382" w:rsidP="007C238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2382" w:rsidRP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smartTag w:uri="urn:schemas-microsoft-com:office:smarttags" w:element="metricconverter">
        <w:smartTagPr>
          <w:attr w:name="ProductID" w:val="8. a"/>
        </w:smartTagPr>
        <w:r w:rsidRPr="007C2382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cs-CZ"/>
          </w:rPr>
          <w:t>8. a</w:t>
        </w:r>
      </w:smartTag>
      <w:r w:rsidRPr="007C23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 9. ročník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Agresivita, vandalismus a xenofobie – Ov, VZ, D, Z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Právní vědomí, sexuální výchova, patologické závislosti / kouření, alkohol, jiné drogy, počítače (</w:t>
      </w:r>
      <w:proofErr w:type="spellStart"/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netolismus</w:t>
      </w:r>
      <w:proofErr w:type="spellEnd"/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 sociální sítě/, záškoláctví – VZ, Ov, Ch, ICT, třídnické hodiny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Zapojování talentovaných žáků do olympiád a soutěží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Návštěvy kulturních akcí, výchova ke kulturnímu chování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Zapojování žáků do mimoškolních aktivit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 prevence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projekt „Pomáhejme si“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Besedy s Městskou Policií 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 </w:t>
      </w:r>
      <w:proofErr w:type="spellStart"/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Renarkonu</w:t>
      </w:r>
      <w:proofErr w:type="spellEnd"/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Pavučina – Etický kompas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Poradna pro rodinu, manželství mezilidské vztahy – sexuální výchova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Nebuď oběť</w:t>
      </w:r>
    </w:p>
    <w:p w:rsidR="007C2382" w:rsidRP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Červený kříž – První pomoc</w:t>
      </w:r>
    </w:p>
    <w:p w:rsidR="007C2382" w:rsidRDefault="007C2382" w:rsidP="00B6064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C23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Přednáška právníka</w:t>
      </w:r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2382" w:rsidRDefault="007C2382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14E11" w:rsidRDefault="00214E11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14E11" w:rsidRDefault="00214E11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14E11" w:rsidRPr="00214E11" w:rsidRDefault="00214E11" w:rsidP="007C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Příklady zařazení témat v jednotlivých předmětech na 1. stupni</w:t>
      </w:r>
    </w:p>
    <w:p w:rsid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Český jazyk</w:t>
      </w:r>
    </w:p>
    <w:p w:rsidR="00214E11" w:rsidRPr="00214E11" w:rsidRDefault="00214E11" w:rsidP="00B606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účinné komunikace v běžných životních situacích</w:t>
      </w:r>
    </w:p>
    <w:p w:rsidR="00214E11" w:rsidRPr="00214E11" w:rsidRDefault="00214E11" w:rsidP="00B606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posilování mezilidských vztahů (rodina, kamarádství)</w:t>
      </w:r>
    </w:p>
    <w:p w:rsidR="00214E11" w:rsidRPr="00214E11" w:rsidRDefault="00214E11" w:rsidP="00B606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smysluplného využívání volného času</w:t>
      </w:r>
    </w:p>
    <w:p w:rsidR="00214E11" w:rsidRPr="00214E11" w:rsidRDefault="00214E11" w:rsidP="00B606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upevňování pravidel slušného chování</w:t>
      </w:r>
    </w:p>
    <w:p w:rsidR="00214E11" w:rsidRPr="00214E11" w:rsidRDefault="00214E11" w:rsidP="00B606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literárních postav, rozlišování dobra a zla</w:t>
      </w: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Člověk a jeho svět (vlastivěda, přírodověda)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bezpečného chování na cestě do školy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pravidelného denního režimu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zdravé výživy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nemocí a úrazů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úcty k práci druhých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zdraví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úcty a tolerance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vzniku závislostí</w:t>
      </w:r>
    </w:p>
    <w:p w:rsidR="00214E11" w:rsidRPr="00214E11" w:rsidRDefault="00214E11" w:rsidP="00B606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</w:t>
      </w: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Výtvarná výchova</w:t>
      </w:r>
    </w:p>
    <w:p w:rsidR="00214E11" w:rsidRPr="00214E11" w:rsidRDefault="00214E11" w:rsidP="00B606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smysluplného využívání volného času</w:t>
      </w:r>
    </w:p>
    <w:p w:rsidR="00214E11" w:rsidRPr="00214E11" w:rsidRDefault="00214E11" w:rsidP="00B606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tematika světa dětí a dospělých</w:t>
      </w: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Tělesná výchova</w:t>
      </w:r>
    </w:p>
    <w:p w:rsidR="00214E11" w:rsidRPr="00214E11" w:rsidRDefault="00214E11" w:rsidP="00B606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pravidel sportovního chování (fair play)</w:t>
      </w: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Člověk a svět práce</w:t>
      </w:r>
    </w:p>
    <w:p w:rsidR="00214E11" w:rsidRPr="00214E11" w:rsidRDefault="00214E11" w:rsidP="00B606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základy stolování</w:t>
      </w:r>
    </w:p>
    <w:p w:rsidR="00214E11" w:rsidRPr="00214E11" w:rsidRDefault="00214E11" w:rsidP="00B606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společenského chování</w:t>
      </w:r>
    </w:p>
    <w:p w:rsidR="00214E11" w:rsidRPr="00214E11" w:rsidRDefault="00214E11" w:rsidP="00B606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zdravé výživy</w:t>
      </w:r>
    </w:p>
    <w:p w:rsidR="00214E11" w:rsidRPr="00636A62" w:rsidRDefault="00214E11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Informační technologie</w:t>
      </w:r>
    </w:p>
    <w:p w:rsidR="00214E11" w:rsidRPr="00214E11" w:rsidRDefault="00214E11" w:rsidP="00B606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pravidel elektronické komunikace</w:t>
      </w:r>
    </w:p>
    <w:p w:rsidR="00214E11" w:rsidRPr="00214E11" w:rsidRDefault="00214E11" w:rsidP="00B606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14E11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bezpečné používání internetu</w:t>
      </w:r>
    </w:p>
    <w:p w:rsidR="00636A62" w:rsidRDefault="00636A62" w:rsidP="00636A62">
      <w:pPr>
        <w:rPr>
          <w:rFonts w:ascii="Times New Roman" w:hAnsi="Times New Roman" w:cs="Times New Roman"/>
          <w:i/>
          <w:sz w:val="24"/>
        </w:rPr>
      </w:pPr>
    </w:p>
    <w:p w:rsidR="00636A62" w:rsidRPr="0034334A" w:rsidRDefault="00636A62" w:rsidP="0034334A">
      <w:pPr>
        <w:pStyle w:val="Podnadpis"/>
        <w:rPr>
          <w:b/>
          <w:color w:val="000000" w:themeColor="text1"/>
          <w:sz w:val="24"/>
        </w:rPr>
      </w:pPr>
    </w:p>
    <w:p w:rsidR="00636A62" w:rsidRPr="0034334A" w:rsidRDefault="00636A62" w:rsidP="00636A62">
      <w:pPr>
        <w:rPr>
          <w:rFonts w:ascii="Times New Roman" w:hAnsi="Times New Roman" w:cs="Times New Roman"/>
          <w:sz w:val="24"/>
        </w:rPr>
      </w:pPr>
    </w:p>
    <w:p w:rsidR="00636A62" w:rsidRDefault="00636A62" w:rsidP="00636A62">
      <w:pPr>
        <w:rPr>
          <w:rFonts w:ascii="Times New Roman" w:hAnsi="Times New Roman" w:cs="Times New Roman"/>
          <w:i/>
          <w:sz w:val="24"/>
        </w:rPr>
      </w:pPr>
    </w:p>
    <w:p w:rsidR="00636A62" w:rsidRDefault="00636A62" w:rsidP="00636A62">
      <w:pPr>
        <w:rPr>
          <w:rFonts w:ascii="Times New Roman" w:hAnsi="Times New Roman" w:cs="Times New Roman"/>
          <w:i/>
          <w:sz w:val="24"/>
        </w:rPr>
      </w:pPr>
    </w:p>
    <w:p w:rsidR="00636A62" w:rsidRDefault="00636A62" w:rsidP="00636A62">
      <w:pPr>
        <w:rPr>
          <w:rFonts w:ascii="Times New Roman" w:hAnsi="Times New Roman" w:cs="Times New Roman"/>
          <w:i/>
          <w:sz w:val="24"/>
        </w:rPr>
      </w:pPr>
    </w:p>
    <w:p w:rsidR="00636A62" w:rsidRPr="00636A62" w:rsidRDefault="00636A62" w:rsidP="00636A62">
      <w:pPr>
        <w:rPr>
          <w:rFonts w:ascii="Times New Roman" w:hAnsi="Times New Roman" w:cs="Times New Roman"/>
          <w:i/>
          <w:sz w:val="24"/>
        </w:rPr>
      </w:pPr>
      <w:r w:rsidRPr="00636A62">
        <w:rPr>
          <w:rFonts w:ascii="Times New Roman" w:hAnsi="Times New Roman" w:cs="Times New Roman"/>
          <w:i/>
          <w:sz w:val="24"/>
        </w:rPr>
        <w:t>Příklady zařazení témat v jednotlivých předmětech na 2. stupni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Občanská výchova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vzájemné solidarity a pomoci mezi lidmi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vhodné způsoby chování a komunikace v různých životních situacích, řešení sporů a konfliktů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 tolerance ve společnosti (kulturní odlišnosti, názory, zájmy)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rozpoznávání netolerantních, rasistických, xenofobních a extremistických projevů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manipulativní vliv vrstevníků, médií a sekt a možnosti obrany proti němu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odpovědné chování v situacích ohrožujících zdraví a aktivní podpora zdraví</w:t>
      </w:r>
    </w:p>
    <w:p w:rsidR="00636A62" w:rsidRPr="00636A62" w:rsidRDefault="00636A62" w:rsidP="00B606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soužití mezi vrstevníky a partnery, rozvoj pozitivní komunikace a spolupráce, budování kvalitních mezilidských vztahů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>
        <w:rPr>
          <w:rFonts w:ascii="Times New Roman" w:hAnsi="Times New Roman" w:cs="Times New Roman"/>
          <w:b/>
          <w:sz w:val="24"/>
          <w:lang w:eastAsia="cs-CZ"/>
        </w:rPr>
        <w:t xml:space="preserve">Přírodopis 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jedovaté houby, rostliny a živočichové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bezpečné sexuální chování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 plodu a vliv škodlivých látek (přenos přes placentu)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pohybová soustava (problematika dopingu ve sportu)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dýchací soustava (škodlivost nikotinu)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trávicí soustava (vliv alkoholu a kofeinu na játra, prevence poruch příjmu potravy)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nervová soustava (účinky halucinogenů)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smyslová soustava – rovnovážné ústrojí (vliv alkoholu)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rizika spojená se zneužíváním návykových látek (zdravotní dopady, vliv na životní perspektivu)</w:t>
      </w:r>
    </w:p>
    <w:p w:rsidR="00636A62" w:rsidRPr="00636A62" w:rsidRDefault="00636A62" w:rsidP="00B606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zdravého životního stylu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Zeměpis</w:t>
      </w:r>
    </w:p>
    <w:p w:rsidR="00636A62" w:rsidRPr="00636A62" w:rsidRDefault="00636A62" w:rsidP="00B606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rasy, národy, jazyky a náboženství v kontextu multikulturní společnosti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Dějepis</w:t>
      </w:r>
    </w:p>
    <w:p w:rsidR="00636A62" w:rsidRPr="00636A62" w:rsidRDefault="00636A62" w:rsidP="00B606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a národnostní problémy v historických souvislostech</w:t>
      </w:r>
    </w:p>
    <w:p w:rsidR="00636A62" w:rsidRPr="00636A62" w:rsidRDefault="00636A62" w:rsidP="00B606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 a jeho vliv na společnost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Fyzika</w:t>
      </w:r>
    </w:p>
    <w:p w:rsidR="00636A62" w:rsidRPr="00636A62" w:rsidRDefault="00636A62" w:rsidP="00B606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vypařování a problematika těkavých látek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Matematika</w:t>
      </w:r>
    </w:p>
    <w:p w:rsidR="00636A62" w:rsidRPr="00636A62" w:rsidRDefault="00636A62" w:rsidP="00B606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statistika (zpracování tabulek a grafů vztahujících </w:t>
      </w:r>
      <w:proofErr w:type="gramStart"/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se k dané</w:t>
      </w:r>
      <w:proofErr w:type="gramEnd"/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problematice)</w:t>
      </w:r>
    </w:p>
    <w:p w:rsidR="00636A62" w:rsidRPr="00636A62" w:rsidRDefault="00636A62" w:rsidP="00B606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argumentačních dovedností (vysvětlování postupů, obhajoba řešení, práce se slovními úlohami)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Anglický jazyk</w:t>
      </w:r>
    </w:p>
    <w:p w:rsidR="00636A62" w:rsidRPr="00636A62" w:rsidRDefault="00636A62" w:rsidP="00B606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agrese, nesnášenlivosti, předsudků a rasismu</w:t>
      </w:r>
    </w:p>
    <w:p w:rsidR="00636A62" w:rsidRPr="00636A62" w:rsidRDefault="00636A62" w:rsidP="00B606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konfliktní situace dospívajících a vhodné či nevhodné reakce</w:t>
      </w:r>
    </w:p>
    <w:p w:rsidR="00636A62" w:rsidRPr="00636A62" w:rsidRDefault="00636A62" w:rsidP="00B606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zdravá výživa, význam pohybu, rizika nadměrné konzumace rychlého občerstvení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Chemie</w:t>
      </w:r>
    </w:p>
    <w:p w:rsidR="00636A62" w:rsidRPr="00636A62" w:rsidRDefault="00636A62" w:rsidP="00B606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jedovaté látky a organická rozpouštědla</w:t>
      </w:r>
    </w:p>
    <w:p w:rsidR="00636A62" w:rsidRPr="00636A62" w:rsidRDefault="00636A62" w:rsidP="00B606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alkohol, léčiva a drogy; rizika zneužívání chemických látek</w:t>
      </w:r>
    </w:p>
    <w:p w:rsidR="00636A62" w:rsidRPr="00636A62" w:rsidRDefault="00636A62" w:rsidP="00B606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složky potravy a zásady zdravé výživy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>
        <w:rPr>
          <w:rFonts w:ascii="Times New Roman" w:hAnsi="Times New Roman" w:cs="Times New Roman"/>
          <w:b/>
          <w:sz w:val="24"/>
          <w:lang w:eastAsia="cs-CZ"/>
        </w:rPr>
        <w:t>Výchova ke zdraví</w:t>
      </w:r>
    </w:p>
    <w:p w:rsidR="00636A62" w:rsidRPr="00636A62" w:rsidRDefault="00636A62" w:rsidP="00B606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adaptace na životní změny, význam práce a úcta k práci druhých</w:t>
      </w:r>
    </w:p>
    <w:p w:rsidR="00636A62" w:rsidRPr="00636A62" w:rsidRDefault="00636A62" w:rsidP="00B606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vzdělávání</w:t>
      </w:r>
    </w:p>
    <w:p w:rsidR="00636A62" w:rsidRPr="00636A62" w:rsidRDefault="00636A62" w:rsidP="00B606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vhodného povolání (proces rozhodování, důsledky nesprávné volby, osobní odpovědnost)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Výtvarná výchova</w:t>
      </w:r>
    </w:p>
    <w:p w:rsidR="00636A62" w:rsidRPr="00636A62" w:rsidRDefault="00636A62" w:rsidP="00B606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preventivní tematiky různými výtvarnými technikami</w:t>
      </w:r>
    </w:p>
    <w:p w:rsidR="00636A62" w:rsidRPr="00636A62" w:rsidRDefault="00636A62" w:rsidP="00B606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v soutěžích s preventivním zaměřením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Tělesná výchova</w:t>
      </w:r>
    </w:p>
    <w:p w:rsidR="00636A62" w:rsidRPr="00636A62" w:rsidRDefault="00636A62" w:rsidP="00B606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pohybu pro zdraví, podpora sportovních aktivit dívek i chlapců</w:t>
      </w:r>
    </w:p>
    <w:p w:rsidR="00636A62" w:rsidRPr="00636A62" w:rsidRDefault="00636A62" w:rsidP="00B606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a zlepšování tělesné zdatnosti</w:t>
      </w:r>
    </w:p>
    <w:p w:rsidR="00636A62" w:rsidRPr="00636A62" w:rsidRDefault="00636A62" w:rsidP="00636A62">
      <w:pPr>
        <w:rPr>
          <w:rFonts w:ascii="Times New Roman" w:hAnsi="Times New Roman" w:cs="Times New Roman"/>
          <w:b/>
          <w:sz w:val="24"/>
          <w:lang w:eastAsia="cs-CZ"/>
        </w:rPr>
      </w:pPr>
      <w:r w:rsidRPr="00636A62">
        <w:rPr>
          <w:rFonts w:ascii="Times New Roman" w:hAnsi="Times New Roman" w:cs="Times New Roman"/>
          <w:b/>
          <w:sz w:val="24"/>
          <w:lang w:eastAsia="cs-CZ"/>
        </w:rPr>
        <w:t>ICT a příbuzné předměty</w:t>
      </w:r>
    </w:p>
    <w:p w:rsidR="00636A62" w:rsidRPr="00636A62" w:rsidRDefault="00636A62" w:rsidP="00B606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pravidel elektronické komunikace</w:t>
      </w:r>
    </w:p>
    <w:p w:rsidR="00636A62" w:rsidRPr="00636A62" w:rsidRDefault="00636A62" w:rsidP="00B606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A62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bezpečné používání internetu</w:t>
      </w:r>
    </w:p>
    <w:p w:rsidR="00636A62" w:rsidRDefault="0034334A" w:rsidP="00636A62">
      <w:pPr>
        <w:rPr>
          <w:b/>
          <w:color w:val="000000" w:themeColor="text1"/>
          <w:sz w:val="24"/>
        </w:rPr>
      </w:pPr>
      <w:r w:rsidRPr="0034334A">
        <w:rPr>
          <w:b/>
          <w:color w:val="000000" w:themeColor="text1"/>
          <w:sz w:val="24"/>
        </w:rPr>
        <w:t>Spolupracující organizace</w:t>
      </w:r>
    </w:p>
    <w:p w:rsidR="0034334A" w:rsidRPr="0034334A" w:rsidRDefault="0034334A" w:rsidP="0034334A">
      <w:pPr>
        <w:rPr>
          <w:rFonts w:ascii="Times New Roman" w:hAnsi="Times New Roman" w:cs="Times New Roman"/>
          <w:bCs/>
          <w:i/>
          <w:sz w:val="24"/>
        </w:rPr>
      </w:pPr>
      <w:r w:rsidRPr="0034334A">
        <w:rPr>
          <w:rFonts w:ascii="Times New Roman" w:hAnsi="Times New Roman" w:cs="Times New Roman"/>
          <w:bCs/>
          <w:i/>
          <w:sz w:val="24"/>
        </w:rPr>
        <w:t>Spolupráce na 1. stupni</w:t>
      </w:r>
    </w:p>
    <w:p w:rsidR="0034334A" w:rsidRPr="0034334A" w:rsidRDefault="0034334A" w:rsidP="0034334A">
      <w:pPr>
        <w:rPr>
          <w:rFonts w:ascii="Times New Roman" w:hAnsi="Times New Roman" w:cs="Times New Roman"/>
          <w:sz w:val="24"/>
        </w:rPr>
      </w:pPr>
      <w:r w:rsidRPr="0034334A">
        <w:rPr>
          <w:rFonts w:ascii="Times New Roman" w:hAnsi="Times New Roman" w:cs="Times New Roman"/>
          <w:sz w:val="24"/>
        </w:rPr>
        <w:t>Na prvním stupni spolupracujeme s Městskou policií, která žáky seznamuje s nebezpečnými situacemi, způsoby jejich řešení a představuje práci strážníků. Krajské ředitelství Policie Moravskoslezského kraje realizuje pro žáky pátých tříd preventivní projekt „</w:t>
      </w:r>
      <w:proofErr w:type="spellStart"/>
      <w:r w:rsidRPr="0034334A">
        <w:rPr>
          <w:rFonts w:ascii="Times New Roman" w:hAnsi="Times New Roman" w:cs="Times New Roman"/>
          <w:sz w:val="24"/>
        </w:rPr>
        <w:t>Poldík</w:t>
      </w:r>
      <w:proofErr w:type="spellEnd"/>
      <w:r w:rsidRPr="003433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34A">
        <w:rPr>
          <w:rFonts w:ascii="Times New Roman" w:hAnsi="Times New Roman" w:cs="Times New Roman"/>
          <w:sz w:val="24"/>
        </w:rPr>
        <w:t>Webík</w:t>
      </w:r>
      <w:proofErr w:type="spellEnd"/>
      <w:r w:rsidRPr="0034334A">
        <w:rPr>
          <w:rFonts w:ascii="Times New Roman" w:hAnsi="Times New Roman" w:cs="Times New Roman"/>
          <w:sz w:val="24"/>
        </w:rPr>
        <w:t>“.</w:t>
      </w:r>
    </w:p>
    <w:p w:rsidR="0034334A" w:rsidRPr="0034334A" w:rsidRDefault="0034334A" w:rsidP="0034334A">
      <w:pPr>
        <w:rPr>
          <w:rFonts w:ascii="Times New Roman" w:hAnsi="Times New Roman" w:cs="Times New Roman"/>
          <w:sz w:val="24"/>
        </w:rPr>
      </w:pPr>
      <w:r w:rsidRPr="0034334A">
        <w:rPr>
          <w:rFonts w:ascii="Times New Roman" w:hAnsi="Times New Roman" w:cs="Times New Roman"/>
          <w:sz w:val="24"/>
        </w:rPr>
        <w:t xml:space="preserve">Organizace Pavučina nabízí pro </w:t>
      </w:r>
      <w:proofErr w:type="gramStart"/>
      <w:r w:rsidRPr="0034334A">
        <w:rPr>
          <w:rFonts w:ascii="Times New Roman" w:hAnsi="Times New Roman" w:cs="Times New Roman"/>
          <w:sz w:val="24"/>
        </w:rPr>
        <w:t>žáky 1.–5. ročníku</w:t>
      </w:r>
      <w:proofErr w:type="gramEnd"/>
      <w:r w:rsidRPr="0034334A">
        <w:rPr>
          <w:rFonts w:ascii="Times New Roman" w:hAnsi="Times New Roman" w:cs="Times New Roman"/>
          <w:sz w:val="24"/>
        </w:rPr>
        <w:t xml:space="preserve"> program „Etický kompas“. Společnost MP </w:t>
      </w:r>
      <w:proofErr w:type="spellStart"/>
      <w:r w:rsidRPr="0034334A">
        <w:rPr>
          <w:rFonts w:ascii="Times New Roman" w:hAnsi="Times New Roman" w:cs="Times New Roman"/>
          <w:sz w:val="24"/>
        </w:rPr>
        <w:t>Education</w:t>
      </w:r>
      <w:proofErr w:type="spellEnd"/>
      <w:r w:rsidRPr="0034334A">
        <w:rPr>
          <w:rFonts w:ascii="Times New Roman" w:hAnsi="Times New Roman" w:cs="Times New Roman"/>
          <w:sz w:val="24"/>
        </w:rPr>
        <w:t>, s. r. o., zajišťuje pro žáky pátých tříd přednášky zaměřené na hygienu. Hasičský záchranný sbor (HZS) realizuje pro druhý ročník preventivní program „</w:t>
      </w:r>
      <w:proofErr w:type="spellStart"/>
      <w:r w:rsidRPr="0034334A">
        <w:rPr>
          <w:rFonts w:ascii="Times New Roman" w:hAnsi="Times New Roman" w:cs="Times New Roman"/>
          <w:sz w:val="24"/>
        </w:rPr>
        <w:t>Hasík</w:t>
      </w:r>
      <w:proofErr w:type="spellEnd"/>
      <w:r w:rsidRPr="0034334A">
        <w:rPr>
          <w:rFonts w:ascii="Times New Roman" w:hAnsi="Times New Roman" w:cs="Times New Roman"/>
          <w:sz w:val="24"/>
        </w:rPr>
        <w:t>“, který seznamuje žáky se zásadami bezpečného chování a prací hasičů.</w:t>
      </w:r>
    </w:p>
    <w:p w:rsidR="0034334A" w:rsidRDefault="0034334A" w:rsidP="0034334A">
      <w:pPr>
        <w:rPr>
          <w:rFonts w:ascii="Times New Roman" w:hAnsi="Times New Roman" w:cs="Times New Roman"/>
          <w:bCs/>
          <w:i/>
          <w:sz w:val="24"/>
        </w:rPr>
      </w:pPr>
    </w:p>
    <w:p w:rsidR="0034334A" w:rsidRPr="0034334A" w:rsidRDefault="0034334A" w:rsidP="0034334A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Spolupráce na 2</w:t>
      </w:r>
      <w:r w:rsidRPr="0034334A">
        <w:rPr>
          <w:rFonts w:ascii="Times New Roman" w:hAnsi="Times New Roman" w:cs="Times New Roman"/>
          <w:bCs/>
          <w:i/>
          <w:sz w:val="24"/>
        </w:rPr>
        <w:t>. stupni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druhém stupni dlouhodobě spolupracujeme s organizací </w:t>
      </w:r>
      <w:proofErr w:type="spell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Renarkon</w:t>
      </w:r>
      <w:proofErr w:type="spell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o. p. s., která pro </w:t>
      </w:r>
      <w:proofErr w:type="gram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6.–9. ročníku</w:t>
      </w:r>
      <w:proofErr w:type="gram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realizuje prožitkový program „BUĎ OK“.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 6. a 7. ročník jsou připraveny čtyři tematické bloky zaměřené na vztahy, šikanu, kouření a </w:t>
      </w:r>
      <w:proofErr w:type="spell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netolismus</w:t>
      </w:r>
      <w:proofErr w:type="spell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Program pro 8. a 9. ročník zahrnuje tři bloky s tématy </w:t>
      </w:r>
      <w:proofErr w:type="spell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kyberšikana</w:t>
      </w:r>
      <w:proofErr w:type="spell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, poruchy příjmu potravy a drogová závislost.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žáky druhého stupně zajišťujeme také jednorázové přednášky Městské policie zaměřené na oblast právního vědomí. Společnost MP </w:t>
      </w:r>
      <w:proofErr w:type="spell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, s. r. o., realizuje pro žáky 7. ročníku přednášky o správné hygieně v období dospívání. Hasičský záchranný sbor (HZS) prostřednictvím programu „</w:t>
      </w:r>
      <w:proofErr w:type="spell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Hasík</w:t>
      </w:r>
      <w:proofErr w:type="spell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“ seznamuje žáky s prací hasičů a správnými postupy při řešení nebezpečných situací.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Dlouhodobě </w:t>
      </w:r>
      <w:proofErr w:type="gram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spolupracujeme</w:t>
      </w:r>
      <w:proofErr w:type="gram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nadací </w:t>
      </w:r>
      <w:proofErr w:type="gram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Pavučina</w:t>
      </w:r>
      <w:proofErr w:type="gram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zajišťuje besedy na aktuální témata v rámci programu „Etický kompas“. Program zahrnuje témata: </w:t>
      </w:r>
      <w:r w:rsidRPr="003433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Kdo jsem</w:t>
      </w: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433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Image nebo charakter</w:t>
      </w: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433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Morální bludiště</w:t>
      </w: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433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Předsudky</w:t>
      </w: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433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Vážíš si svého těla, nebo ho zneužíváš</w:t>
      </w: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. Organizace se rovněž podílí na realizaci programu adaptačního pobytu.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Spolupracujeme</w:t>
      </w:r>
      <w:proofErr w:type="gram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s organizací </w:t>
      </w:r>
      <w:proofErr w:type="gramStart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Nebuď</w:t>
      </w:r>
      <w:proofErr w:type="gramEnd"/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oběť, která se zaměřuje na prevenci rizikového chování v online prostředí a poskytuje žákům informace o bezpečném pohybu ve virtuálním světě a bezpečné komunikaci na sociálních sítích.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pro rodinu a sociální péči realizuje pro žáky 9. ročníku program „Škola osobního života“.</w:t>
      </w:r>
    </w:p>
    <w:p w:rsid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34A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 červený kříž zajišťuje pro žáky 9. ročníku výuku první pomoci v teoretické i praktické rovině.</w:t>
      </w:r>
    </w:p>
    <w:p w:rsidR="0034334A" w:rsidRDefault="0034334A" w:rsidP="003433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  <w:r w:rsidRPr="0034334A">
        <w:rPr>
          <w:rFonts w:ascii="Times New Roman" w:eastAsia="Times New Roman" w:hAnsi="Times New Roman" w:cs="Times New Roman"/>
          <w:i/>
          <w:sz w:val="24"/>
          <w:lang w:eastAsia="cs-CZ"/>
        </w:rPr>
        <w:t>Další spolupracující organizace:</w:t>
      </w:r>
    </w:p>
    <w:p w:rsidR="0034334A" w:rsidRPr="0034334A" w:rsidRDefault="0034334A" w:rsidP="003433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cs-CZ"/>
        </w:rPr>
      </w:pP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PPP Ostrava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Policie ČR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34334A">
        <w:rPr>
          <w:rFonts w:ascii="Times New Roman" w:eastAsia="Times New Roman" w:hAnsi="Times New Roman" w:cs="Times New Roman"/>
          <w:lang w:eastAsia="cs-CZ"/>
        </w:rPr>
        <w:t>ÚMOb</w:t>
      </w:r>
      <w:proofErr w:type="spellEnd"/>
      <w:r w:rsidRPr="0034334A">
        <w:rPr>
          <w:rFonts w:ascii="Times New Roman" w:eastAsia="Times New Roman" w:hAnsi="Times New Roman" w:cs="Times New Roman"/>
          <w:lang w:eastAsia="cs-CZ"/>
        </w:rPr>
        <w:t xml:space="preserve"> – OSPOD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Krizové centrum pro děti a rodinu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Poradna pro rodinu, manželství a mezilidské vztahy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Probační a mediační služba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Linka důvěry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Charita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Diakonie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Fond ohrožených dětí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Bílý kruh bezpečí</w:t>
      </w:r>
    </w:p>
    <w:p w:rsidR="0034334A" w:rsidRPr="0034334A" w:rsidRDefault="0034334A" w:rsidP="00B60641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4334A">
        <w:rPr>
          <w:rFonts w:ascii="Times New Roman" w:eastAsia="Times New Roman" w:hAnsi="Times New Roman" w:cs="Times New Roman"/>
          <w:lang w:eastAsia="cs-CZ"/>
        </w:rPr>
        <w:t>lékaři</w:t>
      </w:r>
    </w:p>
    <w:p w:rsidR="0034334A" w:rsidRPr="0034334A" w:rsidRDefault="0034334A" w:rsidP="00343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34A" w:rsidRDefault="0034334A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636A62">
      <w:pPr>
        <w:rPr>
          <w:rFonts w:ascii="Times New Roman" w:hAnsi="Times New Roman" w:cs="Times New Roman"/>
          <w:sz w:val="24"/>
        </w:rPr>
      </w:pPr>
    </w:p>
    <w:p w:rsidR="00FD16E5" w:rsidRDefault="00FD16E5" w:rsidP="00FD16E5">
      <w:pPr>
        <w:pStyle w:val="Nadpis1"/>
        <w:rPr>
          <w:rFonts w:eastAsia="Times New Roman"/>
          <w:b/>
          <w:color w:val="000000" w:themeColor="text1"/>
          <w:lang w:eastAsia="cs-CZ"/>
        </w:rPr>
      </w:pPr>
      <w:r w:rsidRPr="00FD16E5">
        <w:rPr>
          <w:rFonts w:eastAsia="Times New Roman"/>
          <w:b/>
          <w:color w:val="000000" w:themeColor="text1"/>
          <w:lang w:eastAsia="cs-CZ"/>
        </w:rPr>
        <w:lastRenderedPageBreak/>
        <w:t xml:space="preserve">Strategie předcházení školní neúspěšnosti, šikaně a dalším projevům  rizikového chování </w:t>
      </w:r>
    </w:p>
    <w:p w:rsidR="00FD16E5" w:rsidRPr="00FD16E5" w:rsidRDefault="00FD16E5" w:rsidP="00FD16E5">
      <w:pPr>
        <w:rPr>
          <w:lang w:eastAsia="cs-CZ"/>
        </w:rPr>
      </w:pPr>
    </w:p>
    <w:p w:rsidR="00FD16E5" w:rsidRPr="00FD16E5" w:rsidRDefault="00FD16E5" w:rsidP="00FD16E5">
      <w:pPr>
        <w:spacing w:after="169" w:line="25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Vyhláška č. 197/2016 Sb., kterou se mění vyhláška č. 72/2005 Sb., o poskytování poradenských služeb ve školách a školských poradenských zařízeních, ve znění pozdějších předpisů, a některé další vyhlášky s účinností od 1. 9. 2016 přináší mimo jiné na základě </w:t>
      </w:r>
      <w:proofErr w:type="spellStart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ust</w:t>
      </w:r>
      <w:proofErr w:type="spellEnd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§7 odst. 3 povinnost školy zpracovávat a uskutečňovat preventivní program školy včetně strategie předcházení školní neúspěšnosti, šikaně a dalším projevům rizikového chování.  </w:t>
      </w:r>
    </w:p>
    <w:p w:rsidR="00FD16E5" w:rsidRDefault="00FD16E5" w:rsidP="00FD16E5">
      <w:pPr>
        <w:pStyle w:val="Nadpis1"/>
        <w:rPr>
          <w:rFonts w:eastAsia="Times New Roman"/>
          <w:b/>
          <w:color w:val="000000" w:themeColor="text1"/>
          <w:sz w:val="28"/>
          <w:lang w:eastAsia="cs-CZ"/>
        </w:rPr>
      </w:pPr>
      <w:r w:rsidRPr="00FD16E5">
        <w:rPr>
          <w:rFonts w:eastAsia="Times New Roman"/>
          <w:b/>
          <w:color w:val="000000" w:themeColor="text1"/>
          <w:sz w:val="28"/>
          <w:lang w:eastAsia="cs-CZ"/>
        </w:rPr>
        <w:t xml:space="preserve">STRATEGIE PŘEDCHÁZENÍ ŠKOLNÍ NEÚSPĚŠNOSTI </w:t>
      </w:r>
    </w:p>
    <w:p w:rsidR="00FD16E5" w:rsidRPr="00FD16E5" w:rsidRDefault="00FD16E5" w:rsidP="00FD16E5">
      <w:pPr>
        <w:rPr>
          <w:lang w:eastAsia="cs-CZ"/>
        </w:rPr>
      </w:pPr>
    </w:p>
    <w:p w:rsidR="00FD16E5" w:rsidRPr="00FD16E5" w:rsidRDefault="00FD16E5" w:rsidP="00FD16E5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FD16E5">
        <w:rPr>
          <w:rFonts w:eastAsia="Times New Roman"/>
          <w:lang w:eastAsia="cs-CZ"/>
        </w:rPr>
        <w:t xml:space="preserve"> </w:t>
      </w:r>
      <w:r w:rsidRPr="00FD16E5">
        <w:rPr>
          <w:rFonts w:eastAsia="Times New Roman"/>
          <w:b/>
          <w:color w:val="000000" w:themeColor="text1"/>
          <w:sz w:val="24"/>
          <w:lang w:eastAsia="cs-CZ"/>
        </w:rPr>
        <w:t xml:space="preserve">Charakteristika školní neúspěšnosti </w:t>
      </w:r>
    </w:p>
    <w:p w:rsidR="00FD16E5" w:rsidRPr="00FD16E5" w:rsidRDefault="00FD16E5" w:rsidP="00FD16E5">
      <w:pPr>
        <w:spacing w:after="7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neúspěšnost je z hlediska pedagogicko-psychologického a </w:t>
      </w:r>
      <w:proofErr w:type="spellStart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socio</w:t>
      </w:r>
      <w:proofErr w:type="spellEnd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-pedagogického chápána jako selhávání nezletilého v podmínkách školního edukačního programu nejen špatným prospěchem, ale také vytvářením negativních psychických postojů a emočních stavů ve vztahu k vlastnímu učení, ke vzdělávání, k učitelům a obecně ke škole. Nejedná se pouze o špatný prospěch, ale rovněž o vytváření negativních psychických postojů a emočních stavů k vlastnímu učení, vzdělávání, učitelům a škole obecně. Bývá důsledkem nevyváženosti ve vývoji osobnosti žáků, v jejich výkonnosti, motivaci, volních vlastnostech a v neposlední řadě také v rodinném prostředí. Neprospěch je téměř vždy způsoben souborem mnoha příčin, které je třeba včas rozkrýt a přijmout účinná opatření směřujících k nápravě. Podpora školního úspěchu vychází zejména z atmosféry školy, ve které je podporováno učení každého žáka, tedy dobrými mezilidskými vztahy jak mezi žáky, tak mezi žáky a pedagogy.</w:t>
      </w:r>
    </w:p>
    <w:p w:rsidR="00FD16E5" w:rsidRDefault="00FD16E5" w:rsidP="00FD16E5">
      <w:pPr>
        <w:spacing w:after="171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FD16E5" w:rsidRPr="00FD16E5" w:rsidRDefault="00FD16E5" w:rsidP="00FD16E5">
      <w:pPr>
        <w:spacing w:after="171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Strategie předcházení školní neúspěšnosti vychází z vyhlášky č. 27/2016 Sb., o vzdělávání žáků se specifickými vzdělávacími potřebami a žáků nadaných, v platném znění a jejím cílem je vyhledávaní potencionálně neúspěšných žáků a vytváření podmínek ke zlepšení jejich školní úspěšnosti.</w:t>
      </w:r>
    </w:p>
    <w:p w:rsidR="00FD16E5" w:rsidRPr="00FD16E5" w:rsidRDefault="00FD16E5" w:rsidP="00FD16E5">
      <w:pPr>
        <w:pStyle w:val="Podnadpis"/>
        <w:rPr>
          <w:b/>
          <w:color w:val="000000" w:themeColor="text1"/>
          <w:sz w:val="24"/>
        </w:rPr>
      </w:pPr>
      <w:r w:rsidRPr="00FD16E5">
        <w:rPr>
          <w:rStyle w:val="PodnadpisChar"/>
          <w:b/>
          <w:color w:val="000000" w:themeColor="text1"/>
          <w:sz w:val="24"/>
        </w:rPr>
        <w:t>Faktory školní neúspěšnosti</w:t>
      </w:r>
      <w:r w:rsidRPr="00FD16E5">
        <w:rPr>
          <w:b/>
          <w:color w:val="000000" w:themeColor="text1"/>
          <w:sz w:val="24"/>
        </w:rPr>
        <w:t xml:space="preserve"> </w:t>
      </w:r>
      <w:r w:rsidRPr="00FD16E5">
        <w:rPr>
          <w:rFonts w:ascii="Times New Roman" w:eastAsia="Times New Roman" w:hAnsi="Times New Roman" w:cs="Times New Roman"/>
          <w:color w:val="000000" w:themeColor="text1"/>
          <w:sz w:val="28"/>
          <w:lang w:eastAsia="cs-CZ"/>
        </w:rPr>
        <w:t xml:space="preserve"> </w:t>
      </w:r>
    </w:p>
    <w:p w:rsidR="00FD16E5" w:rsidRPr="00FD16E5" w:rsidRDefault="00FD16E5" w:rsidP="00FD16E5">
      <w:pPr>
        <w:spacing w:after="7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neúspěšnost je vymezena řadou faktorů, především osobností a zdravotním stavem nezletilého, dále rodinným a mimoškolním prostředím a výchovně vzdělávacím procesem ve škole.  </w:t>
      </w:r>
    </w:p>
    <w:p w:rsidR="00FD16E5" w:rsidRDefault="00FD16E5" w:rsidP="00FD16E5">
      <w:pPr>
        <w:spacing w:after="7" w:line="257" w:lineRule="auto"/>
        <w:ind w:left="-15" w:right="92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FD16E5" w:rsidRPr="00FD16E5" w:rsidRDefault="00FD16E5" w:rsidP="00FD16E5">
      <w:pPr>
        <w:spacing w:after="7" w:line="257" w:lineRule="auto"/>
        <w:ind w:left="-15" w:right="92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Při řešení školní neúspěšnosti je nezbytná spolupráce školy, dalších odborníků, rodiny a samotného žáka. Podpora rodiny je v tomto procesu nenahraditelná i s ohledem na volbu budoucího povolání a budoucí život. Jedná se o tyto faktory: 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38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osobnost dítěte-snížená inteligence, poruchy učení, nedostatečná paměť, emoční         labilita, nízká odolnost vůči zátěži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poruchy chování, PAS (poruchy autistického spektra)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zdravotní problémy žáka - dlouhodobá absence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vysoká absence 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změna ŠVP v důsledku přestěhování, přechodu na jinou školu 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nepodnětné rodinné prostředí, střídavá péče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>rodinné prostředí s nezájmem o školu a školní dění, nezájem rodičů o spolupráci se školou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nadměrně ochranitelské rodinné prostředí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dítě ohrožené sociálně nežádoucími jevy (zhoršená rodinná situace, šikana, domácí násilí, problémy ve vztazích v rodině nebo ve škole, ve třídě, ve vztahu s učitelem), ohrožení sociálně patologickými jevy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38"/>
        </w:numPr>
        <w:spacing w:after="132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dítě – cizinec</w:t>
      </w:r>
      <w:r w:rsidRPr="00FD16E5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</w:p>
    <w:p w:rsidR="00FD16E5" w:rsidRPr="00FD16E5" w:rsidRDefault="00FD16E5" w:rsidP="00FD16E5">
      <w:pPr>
        <w:pStyle w:val="Odstavecseseznamem"/>
        <w:spacing w:after="132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FD16E5" w:rsidRPr="00FD16E5" w:rsidRDefault="00FD16E5" w:rsidP="00FD16E5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FD16E5">
        <w:rPr>
          <w:rFonts w:eastAsia="Times New Roman"/>
          <w:b/>
          <w:color w:val="000000" w:themeColor="text1"/>
          <w:sz w:val="24"/>
          <w:lang w:eastAsia="cs-CZ"/>
        </w:rPr>
        <w:t xml:space="preserve">Žák je ohrožen školní neúspěšností, když </w:t>
      </w:r>
    </w:p>
    <w:p w:rsidR="00FD16E5" w:rsidRPr="00FD16E5" w:rsidRDefault="00FD16E5" w:rsidP="00B60641">
      <w:pPr>
        <w:pStyle w:val="Odstavecseseznamem"/>
        <w:numPr>
          <w:ilvl w:val="0"/>
          <w:numId w:val="39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na konci pololetí z některých předmětů neprospěl, nebo je z některých předmětů         nehodnocen  </w:t>
      </w:r>
    </w:p>
    <w:p w:rsidR="00FD16E5" w:rsidRPr="00FD16E5" w:rsidRDefault="00FD16E5" w:rsidP="00B60641">
      <w:pPr>
        <w:pStyle w:val="Odstavecseseznamem"/>
        <w:numPr>
          <w:ilvl w:val="0"/>
          <w:numId w:val="39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dlouhodobě neplní zadané úkoly  </w:t>
      </w:r>
    </w:p>
    <w:p w:rsidR="00FD16E5" w:rsidRPr="00FD16E5" w:rsidRDefault="00FD16E5" w:rsidP="00B60641">
      <w:pPr>
        <w:pStyle w:val="Odstavecseseznamem"/>
        <w:numPr>
          <w:ilvl w:val="0"/>
          <w:numId w:val="39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svým chováním soustavně porušuje školní řád a jsou vůči němu uplatňována výchovná               opatření  </w:t>
      </w:r>
    </w:p>
    <w:p w:rsidR="00FD16E5" w:rsidRPr="00FD16E5" w:rsidRDefault="00FD16E5" w:rsidP="00B60641">
      <w:pPr>
        <w:pStyle w:val="Odstavecseseznamem"/>
        <w:numPr>
          <w:ilvl w:val="0"/>
          <w:numId w:val="39"/>
        </w:numPr>
        <w:spacing w:after="7" w:line="257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jeho příprava není systematická </w:t>
      </w:r>
    </w:p>
    <w:p w:rsidR="00FD16E5" w:rsidRPr="00FD16E5" w:rsidRDefault="00FD16E5" w:rsidP="00FD16E5">
      <w:pPr>
        <w:spacing w:after="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FD16E5" w:rsidRDefault="00FD16E5" w:rsidP="00FD16E5">
      <w:pPr>
        <w:keepNext/>
        <w:keepLines/>
        <w:spacing w:after="8"/>
        <w:ind w:left="-5" w:hanging="10"/>
        <w:outlineLvl w:val="1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Style w:val="PodnadpisChar"/>
          <w:b/>
          <w:color w:val="000000" w:themeColor="text1"/>
          <w:sz w:val="24"/>
          <w:lang w:eastAsia="cs-CZ"/>
        </w:rPr>
        <w:t>Doprovodné projevy při školní neúspěšnosti</w:t>
      </w:r>
      <w:r w:rsidRPr="00FD16E5">
        <w:rPr>
          <w:rFonts w:ascii="Times New Roman" w:eastAsia="Times New Roman" w:hAnsi="Times New Roman" w:cs="Times New Roman"/>
          <w:color w:val="000000" w:themeColor="text1"/>
          <w:sz w:val="28"/>
          <w:lang w:eastAsia="cs-CZ"/>
        </w:rPr>
        <w:t xml:space="preserve"> </w:t>
      </w:r>
    </w:p>
    <w:p w:rsidR="00FD16E5" w:rsidRPr="00FD16E5" w:rsidRDefault="00FD16E5" w:rsidP="00B60641">
      <w:pPr>
        <w:pStyle w:val="Odstavecseseznamem"/>
        <w:numPr>
          <w:ilvl w:val="0"/>
          <w:numId w:val="40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neurotické příznaky – bolesti hlavy, břicha, nechutenství, zvracení, tiky, školní fobie </w:t>
      </w:r>
    </w:p>
    <w:p w:rsidR="00FD16E5" w:rsidRPr="00FD16E5" w:rsidRDefault="00FD16E5" w:rsidP="00B60641">
      <w:pPr>
        <w:pStyle w:val="Odstavecseseznamem"/>
        <w:numPr>
          <w:ilvl w:val="0"/>
          <w:numId w:val="40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poruchy chování – zvýšená absence v některém předmětu, nebo celková absence,          záškoláctví </w:t>
      </w:r>
    </w:p>
    <w:p w:rsidR="00FD16E5" w:rsidRPr="00FD16E5" w:rsidRDefault="00FD16E5" w:rsidP="00B60641">
      <w:pPr>
        <w:pStyle w:val="Odstavecseseznamem"/>
        <w:numPr>
          <w:ilvl w:val="0"/>
          <w:numId w:val="40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obranné mechanismy – ztráta motivace, pocit méněcennosti, fantazie, regrese </w:t>
      </w:r>
    </w:p>
    <w:p w:rsidR="00FD16E5" w:rsidRPr="00FD16E5" w:rsidRDefault="00FD16E5" w:rsidP="00FD16E5">
      <w:pPr>
        <w:spacing w:after="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FD16E5" w:rsidRDefault="00FD16E5" w:rsidP="00FD16E5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FD16E5">
        <w:rPr>
          <w:rFonts w:eastAsia="Times New Roman"/>
          <w:lang w:eastAsia="cs-CZ"/>
        </w:rPr>
        <w:t xml:space="preserve"> </w:t>
      </w:r>
      <w:r w:rsidRPr="00FD16E5">
        <w:rPr>
          <w:rFonts w:eastAsia="Times New Roman"/>
          <w:b/>
          <w:color w:val="000000" w:themeColor="text1"/>
          <w:sz w:val="24"/>
          <w:lang w:eastAsia="cs-CZ"/>
        </w:rPr>
        <w:t xml:space="preserve">Škola si v prevenci stanovuje dlouhodobé cíle: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vytváření kvalitního a bezpečného klimatu ve třídách a škole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podpora samostatného a nezávislého myšlení žáků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rozvíjení kvalitního sebehodnocení žáků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seznamování žáků s vhodnými styly učení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soustavná pedagogická diagnostika všemi pedagogy 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trvalé sledování a vyhodnocování této problematiky, poskytování informací o úspěšných         i neúspěšných řešeních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 rámci DVPP rozvíjet klíčové dovednosti pedagogů pro tuto oblast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je poskytována nabídka pomoci pro žáky, kteří potřebují řešit subjektivně náročné          životní situace </w:t>
      </w:r>
    </w:p>
    <w:p w:rsidR="00FD16E5" w:rsidRPr="00FD16E5" w:rsidRDefault="00FD16E5" w:rsidP="00B60641">
      <w:pPr>
        <w:pStyle w:val="Odstavecseseznamem"/>
        <w:numPr>
          <w:ilvl w:val="0"/>
          <w:numId w:val="41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poradenské zařízení vytváří a aktualizuje strategii prevence školní neúspěšnosti,          seznamuje s ní pedagogy školy a vyhodnocuje její účinnost </w:t>
      </w:r>
    </w:p>
    <w:p w:rsidR="00FD16E5" w:rsidRPr="00FD16E5" w:rsidRDefault="00FD16E5" w:rsidP="00FD16E5">
      <w:pPr>
        <w:spacing w:after="17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</w:t>
      </w:r>
    </w:p>
    <w:p w:rsidR="00FD16E5" w:rsidRPr="00FD16E5" w:rsidRDefault="00FD16E5" w:rsidP="00FD16E5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FD16E5">
        <w:rPr>
          <w:rFonts w:eastAsia="Times New Roman"/>
          <w:b/>
          <w:color w:val="000000" w:themeColor="text1"/>
          <w:sz w:val="24"/>
          <w:lang w:eastAsia="cs-CZ"/>
        </w:rPr>
        <w:t xml:space="preserve">Přecházení školní neúspěšnosti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klást na dítě přiměřené nároky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dbát na jeho pravidelnou docházku do školy, důsledně kontrolovat splnění zadaných            úkolů 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zdůrazňovat jeho pozitivní stránky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oceňovat jeho jedinečnost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umožňovat žákům vyslovovat vlastní názory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podporovat aktivitu žáků, dát mu příležitost zažít úspěch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motivovat žáky, rozebírat s ním jeho úspěchy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vyhýbat se negativnímu srovnávání 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věnovat pozornost rodinnému zázemí žáka </w:t>
      </w:r>
    </w:p>
    <w:p w:rsidR="00FD16E5" w:rsidRPr="00FD16E5" w:rsidRDefault="00FD16E5" w:rsidP="00B60641">
      <w:pPr>
        <w:pStyle w:val="Odstavecseseznamem"/>
        <w:numPr>
          <w:ilvl w:val="0"/>
          <w:numId w:val="42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seznámit předškolní dětí s prostředím školy, zapojit je do aktivit v 1. třídě  </w:t>
      </w:r>
    </w:p>
    <w:p w:rsidR="00FD16E5" w:rsidRPr="00FD16E5" w:rsidRDefault="00FD16E5" w:rsidP="00FD16E5">
      <w:pPr>
        <w:spacing w:after="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FD16E5" w:rsidRDefault="00FD16E5" w:rsidP="00FD16E5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FD16E5">
        <w:rPr>
          <w:rFonts w:eastAsia="Times New Roman"/>
          <w:b/>
          <w:color w:val="000000" w:themeColor="text1"/>
          <w:sz w:val="24"/>
          <w:lang w:eastAsia="cs-CZ"/>
        </w:rPr>
        <w:t xml:space="preserve">Řešení školní neúspěšnosti </w:t>
      </w:r>
    </w:p>
    <w:p w:rsidR="00FD16E5" w:rsidRPr="00FD16E5" w:rsidRDefault="00FD16E5" w:rsidP="00B60641">
      <w:pPr>
        <w:pStyle w:val="Odstavecseseznamem"/>
        <w:numPr>
          <w:ilvl w:val="0"/>
          <w:numId w:val="43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Včasné podchycení žákových potíží jednotlivými vyučujícími, ti zejména vyhodnotí, zda jde o ojedinělý výpadek, nebo trvalejší problém, v takovém případě o úspěšnosti informují rodiče žáka a třídního učitele. </w:t>
      </w:r>
    </w:p>
    <w:p w:rsidR="00FD16E5" w:rsidRPr="00FD16E5" w:rsidRDefault="00FD16E5" w:rsidP="00B60641">
      <w:pPr>
        <w:pStyle w:val="Odstavecseseznamem"/>
        <w:numPr>
          <w:ilvl w:val="0"/>
          <w:numId w:val="43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Třídní učitel ověří, zda jde o problém spojený jen s jedním vyučovacím předmětem, nebo zda se týká více vyučovacích předmětů, případně i ve spojení s výchovnými problémy. </w:t>
      </w:r>
    </w:p>
    <w:p w:rsidR="00FD16E5" w:rsidRPr="00FD16E5" w:rsidRDefault="00FD16E5" w:rsidP="00B60641">
      <w:pPr>
        <w:pStyle w:val="Odstavecseseznamem"/>
        <w:numPr>
          <w:ilvl w:val="0"/>
          <w:numId w:val="43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Podle závažnosti problému třídní učitel kontaktuje rodiče, nabídne osobní jednání s  jednotlivými vyučujícími, případně s výchovným poradcem, metodikem prevence  rizikového chování, sociálním pedagogem či dalšími členy školního poradenského  pracoviště. Kromě individuálních pohovorů je možné svolat jednání výchovné komise. O jednáních se vedou písemné záznamy, které vždy obsahují doporučení školy vůči rodičům a postoj rodičů k nim (individuální doučování, vyšetření v PPP, apod.). </w:t>
      </w:r>
    </w:p>
    <w:p w:rsidR="00FD16E5" w:rsidRPr="00FD16E5" w:rsidRDefault="00FD16E5" w:rsidP="00B60641">
      <w:pPr>
        <w:pStyle w:val="Odstavecseseznamem"/>
        <w:numPr>
          <w:ilvl w:val="0"/>
          <w:numId w:val="43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Je uplatňován třístupňový model péče:  </w:t>
      </w:r>
    </w:p>
    <w:p w:rsidR="00FD16E5" w:rsidRPr="00FD16E5" w:rsidRDefault="00FD16E5" w:rsidP="00B60641">
      <w:pPr>
        <w:numPr>
          <w:ilvl w:val="1"/>
          <w:numId w:val="36"/>
        </w:numPr>
        <w:spacing w:after="7" w:line="257" w:lineRule="auto"/>
        <w:ind w:hanging="23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Individuální pomoc vyučujícího v rámci běžné výuky.  </w:t>
      </w:r>
    </w:p>
    <w:p w:rsidR="00FD16E5" w:rsidRPr="00FD16E5" w:rsidRDefault="00FD16E5" w:rsidP="00B60641">
      <w:pPr>
        <w:numPr>
          <w:ilvl w:val="1"/>
          <w:numId w:val="36"/>
        </w:numPr>
        <w:spacing w:after="7" w:line="257" w:lineRule="auto"/>
        <w:ind w:hanging="23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Zapojení školního poradenského pracoviště.  </w:t>
      </w:r>
    </w:p>
    <w:p w:rsidR="00FD16E5" w:rsidRPr="00FD16E5" w:rsidRDefault="00FD16E5" w:rsidP="00B60641">
      <w:pPr>
        <w:numPr>
          <w:ilvl w:val="1"/>
          <w:numId w:val="36"/>
        </w:numPr>
        <w:spacing w:after="7" w:line="257" w:lineRule="auto"/>
        <w:ind w:hanging="23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Zapojení školského poradenského zařízení (PPP/SPC).  </w:t>
      </w:r>
    </w:p>
    <w:p w:rsidR="00FD16E5" w:rsidRPr="00FD16E5" w:rsidRDefault="00FD16E5" w:rsidP="00B60641">
      <w:pPr>
        <w:pStyle w:val="Odstavecseseznamem"/>
        <w:numPr>
          <w:ilvl w:val="0"/>
          <w:numId w:val="44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Základem účinného řešení školní neúspěšnosti je správné rozpoznání příčin, viz výše  uvedené faktory.  </w:t>
      </w:r>
    </w:p>
    <w:p w:rsidR="00FD16E5" w:rsidRPr="00FD16E5" w:rsidRDefault="00FD16E5" w:rsidP="00B60641">
      <w:pPr>
        <w:pStyle w:val="Odstavecseseznamem"/>
        <w:numPr>
          <w:ilvl w:val="0"/>
          <w:numId w:val="44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Vedení školy vyhodnocuje, zda ke zvýšené neúspěšnosti nedochází jen u některých  vyučovacích předmětů, nebo jen u některých vyučujících. Na toto téma případně zaměřuje svoji kontrolní a hospitační činnost, zajišťuje zpětnou vazbu od rodičů žáků (evaluační dotazníky).  </w:t>
      </w:r>
    </w:p>
    <w:p w:rsidR="00FD16E5" w:rsidRPr="00FD16E5" w:rsidRDefault="00FD16E5" w:rsidP="00FD16E5">
      <w:pPr>
        <w:spacing w:after="7"/>
        <w:ind w:left="72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Default="00FD16E5" w:rsidP="00FD16E5">
      <w:pPr>
        <w:spacing w:after="8"/>
        <w:ind w:left="-5" w:hanging="10"/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 xml:space="preserve">Na základě této diagnostiky se stanoví možná opatření:  </w:t>
      </w:r>
    </w:p>
    <w:p w:rsidR="00FD16E5" w:rsidRPr="00FD16E5" w:rsidRDefault="00FD16E5" w:rsidP="00FD16E5">
      <w:pPr>
        <w:spacing w:after="8"/>
        <w:ind w:left="-5" w:hanging="10"/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</w:pPr>
    </w:p>
    <w:p w:rsidR="00FD16E5" w:rsidRPr="00FD16E5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zvýšená motivace žáka k učení – důraz na pozitivní hodnocení, stanovení přiměřeného rozsahu učiva, podpůrné pomůcky (přehledy), využití pomoci spolužáků, podpůrné aktivity – oznamování termínů písemných prací a zkoušení, slovní hodnocení </w:t>
      </w:r>
    </w:p>
    <w:p w:rsidR="00B60641" w:rsidRDefault="00B60641" w:rsidP="00B60641">
      <w:pPr>
        <w:pStyle w:val="Odstavecseseznamem"/>
        <w:numPr>
          <w:ilvl w:val="0"/>
          <w:numId w:val="45"/>
        </w:numPr>
        <w:spacing w:after="7" w:line="257" w:lineRule="auto"/>
        <w:ind w:left="567" w:hanging="142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 </w:t>
      </w:r>
      <w:r w:rsidR="00FD16E5"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zajišťování vhodných pomůcek vzhledem k odlišným stylům učení (preference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</w:t>
      </w:r>
      <w:r w:rsidR="00FD16E5"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vizuálního, nebo audio vnímání)  </w:t>
      </w:r>
    </w:p>
    <w:p w:rsidR="00B60641" w:rsidRP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567" w:hanging="142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žáci jsou seznamováni s možnými styly učení a učí se vědomě používat styl pro něj nejvýhodnější </w:t>
      </w:r>
    </w:p>
    <w:p w:rsidR="00B60641" w:rsidRP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individuální konzultace, doučování, kompenzace nedostatků pomocí speciálně pedagogických postupů (PLPP, spolupráce s PPP, SPC) </w:t>
      </w:r>
    </w:p>
    <w:p w:rsidR="00FD16E5" w:rsidRP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pomoc při začleňování žáka do třídního kolektivu 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stanovení přiměřeného rozsahu učiva 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práce zadaná pro domácí přípravu odpovíd</w:t>
      </w:r>
      <w:r w:rsid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á žákovým vzdělávacím možnostem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sestavení plánu pedagogické podpory  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zvýšená práce pedagogů s kolektivem třídy, náprava narušeného klimatu třídy, 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vzdělávání podle individuálního vzdělávacího plánu  </w:t>
      </w:r>
    </w:p>
    <w:p w:rsid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včasné informování rodičů o mimořádném zhoršení prospěchu žáka, tak, aby se zvýšenou péčí mohlo zabránit zhoršení souhrnné klasifikace žáka na konci každého pololetí  </w:t>
      </w:r>
    </w:p>
    <w:p w:rsidR="00FD16E5" w:rsidRPr="00B60641" w:rsidRDefault="00FD16E5" w:rsidP="00B60641">
      <w:pPr>
        <w:pStyle w:val="Odstavecseseznamem"/>
        <w:numPr>
          <w:ilvl w:val="0"/>
          <w:numId w:val="45"/>
        </w:numPr>
        <w:spacing w:after="7" w:line="257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u žáků, jejichž neúspěšnost souvisí spíše se sociálním znevýhodněním, konzultovat situaci s OSPOD  </w:t>
      </w:r>
    </w:p>
    <w:p w:rsidR="00B60641" w:rsidRDefault="00B60641" w:rsidP="00B60641">
      <w:pPr>
        <w:spacing w:after="171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FD16E5" w:rsidRPr="00FD16E5" w:rsidRDefault="00FD16E5" w:rsidP="00B60641">
      <w:pPr>
        <w:spacing w:after="171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Škola průběžně vyhodnocuje úspěšnost těchto opatření, dlouhodobě sleduje žáky s riziky neúspěšnosti, poskytuje jim pomoc k jejímu překonání, zohledňuje vnější prostředí ovlivňující výsledky žáků, přijímá případná opatření k zamezení rizikového chování.  </w:t>
      </w:r>
    </w:p>
    <w:p w:rsidR="00FD16E5" w:rsidRPr="00FD16E5" w:rsidRDefault="00FD16E5" w:rsidP="00B60641">
      <w:pPr>
        <w:spacing w:after="169" w:line="257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Na jednání pedagogických rad, předmětových komisí a metodických sdružení je vyhodnocována situace vzdělávání žáků ohrožených školní neúspěšností.  </w:t>
      </w:r>
    </w:p>
    <w:p w:rsidR="00FD16E5" w:rsidRPr="00FD16E5" w:rsidRDefault="00FD16E5" w:rsidP="00FD16E5">
      <w:pPr>
        <w:spacing w:after="20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B60641" w:rsidRDefault="00FD16E5" w:rsidP="00B60641">
      <w:pPr>
        <w:pStyle w:val="Nadpis1"/>
        <w:rPr>
          <w:rFonts w:eastAsia="Times New Roman"/>
          <w:b/>
          <w:color w:val="000000" w:themeColor="text1"/>
          <w:lang w:eastAsia="cs-CZ"/>
        </w:rPr>
      </w:pPr>
      <w:r w:rsidRPr="00B60641">
        <w:rPr>
          <w:rFonts w:eastAsia="Times New Roman"/>
          <w:b/>
          <w:color w:val="000000" w:themeColor="text1"/>
          <w:lang w:eastAsia="cs-CZ"/>
        </w:rPr>
        <w:t>STRATEGIE PŘEDCHÁZENÍ ŠIKANĚ A DALŠÍM PROJEVŮM RIZIKOVÉHO CHOVÁNÍ</w:t>
      </w:r>
      <w:r w:rsidRPr="00B60641">
        <w:rPr>
          <w:rFonts w:eastAsia="Times New Roman"/>
          <w:b/>
          <w:color w:val="000000" w:themeColor="text1"/>
          <w:sz w:val="24"/>
          <w:lang w:eastAsia="cs-CZ"/>
        </w:rPr>
        <w:t xml:space="preserve"> </w:t>
      </w:r>
    </w:p>
    <w:p w:rsidR="00B60641" w:rsidRDefault="00B60641" w:rsidP="00B60641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</w:p>
    <w:p w:rsidR="00FD16E5" w:rsidRPr="00B60641" w:rsidRDefault="00FD16E5" w:rsidP="00B60641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B60641">
        <w:rPr>
          <w:rFonts w:eastAsia="Times New Roman"/>
          <w:b/>
          <w:color w:val="000000" w:themeColor="text1"/>
          <w:sz w:val="24"/>
          <w:lang w:eastAsia="cs-CZ"/>
        </w:rPr>
        <w:t xml:space="preserve">Dlouhodobé cíle: </w:t>
      </w:r>
    </w:p>
    <w:p w:rsidR="00FD16E5" w:rsidRPr="00B60641" w:rsidRDefault="00FD16E5" w:rsidP="00B60641">
      <w:pPr>
        <w:pStyle w:val="Odstavecseseznamem"/>
        <w:numPr>
          <w:ilvl w:val="0"/>
          <w:numId w:val="46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vytváření bezpečného a kvalitního klimatu tříd i školy </w:t>
      </w:r>
    </w:p>
    <w:p w:rsidR="00FD16E5" w:rsidRPr="00B60641" w:rsidRDefault="00FD16E5" w:rsidP="00B60641">
      <w:pPr>
        <w:pStyle w:val="Odstavecseseznamem"/>
        <w:numPr>
          <w:ilvl w:val="0"/>
          <w:numId w:val="46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formování a rozvíjení dovedností pro život, sociálních dovedností a dovedností  </w:t>
      </w:r>
      <w:r w:rsidR="00B60641"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seberegulace žáků </w:t>
      </w:r>
    </w:p>
    <w:p w:rsidR="00FD16E5" w:rsidRPr="00B60641" w:rsidRDefault="00FD16E5" w:rsidP="00B60641">
      <w:pPr>
        <w:pStyle w:val="Odstavecseseznamem"/>
        <w:numPr>
          <w:ilvl w:val="0"/>
          <w:numId w:val="46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rozvíjení klíčových dovedností pedagogů, podpora schopnosti sebereflexe, podpora      pracovního i osobního </w:t>
      </w:r>
      <w:proofErr w:type="spellStart"/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seberozvoje</w:t>
      </w:r>
      <w:proofErr w:type="spellEnd"/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pedagogů </w:t>
      </w:r>
    </w:p>
    <w:p w:rsidR="00FD16E5" w:rsidRPr="00FD16E5" w:rsidRDefault="00FD16E5" w:rsidP="00FD16E5">
      <w:pPr>
        <w:spacing w:after="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B60641" w:rsidRDefault="00FD16E5" w:rsidP="00B60641">
      <w:pPr>
        <w:pStyle w:val="Podnadpis"/>
        <w:rPr>
          <w:rFonts w:eastAsia="Times New Roman"/>
          <w:b/>
          <w:color w:val="000000" w:themeColor="text1"/>
          <w:sz w:val="24"/>
          <w:lang w:eastAsia="cs-CZ"/>
        </w:rPr>
      </w:pPr>
      <w:r w:rsidRPr="00B60641">
        <w:rPr>
          <w:rFonts w:eastAsia="Times New Roman"/>
          <w:b/>
          <w:color w:val="000000" w:themeColor="text1"/>
          <w:sz w:val="24"/>
          <w:lang w:eastAsia="cs-CZ"/>
        </w:rPr>
        <w:t xml:space="preserve">Prostředky k dosažení dlouhodobých cílů: </w:t>
      </w:r>
    </w:p>
    <w:p w:rsidR="00FD16E5" w:rsidRPr="00B60641" w:rsidRDefault="00FD16E5" w:rsidP="00B6064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b/>
          <w:color w:val="000000" w:themeColor="text1"/>
          <w:sz w:val="24"/>
          <w:lang w:eastAsia="cs-CZ"/>
        </w:rPr>
      </w:pPr>
      <w:r w:rsidRPr="00B60641">
        <w:rPr>
          <w:rFonts w:ascii="Times New Roman" w:hAnsi="Times New Roman" w:cs="Times New Roman"/>
          <w:sz w:val="24"/>
          <w:lang w:eastAsia="cs-CZ"/>
        </w:rPr>
        <w:t xml:space="preserve">Všichni pracovníci školy se řídí zásadami konstruktivní, transparentní, respektující  komunikace, a to ve vztahu k žákům a jejich rodičům i ke svým kolegům; svým příkladem </w:t>
      </w:r>
    </w:p>
    <w:p w:rsidR="00FD16E5" w:rsidRPr="00FD16E5" w:rsidRDefault="00563B72" w:rsidP="00B60641">
      <w:pPr>
        <w:numPr>
          <w:ilvl w:val="0"/>
          <w:numId w:val="37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</w:t>
      </w:r>
      <w:r w:rsidR="00FD16E5"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oskytují žákům vzor prosociálního chování a zároveň toto chování u nich modelují a podporují. </w:t>
      </w:r>
    </w:p>
    <w:p w:rsidR="00FD16E5" w:rsidRPr="00FD16E5" w:rsidRDefault="00FD16E5" w:rsidP="00B60641">
      <w:pPr>
        <w:numPr>
          <w:ilvl w:val="0"/>
          <w:numId w:val="37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Všichni pedagogové rozeznají příznaky rizikového chování žáků a bez prodlení zajišťují jeho řešení ve spolupráci s ostatními pedagogy (zejména se školním poradenským pracovištěm), zákonnými zástupci žáků a žáky.  </w:t>
      </w:r>
    </w:p>
    <w:p w:rsidR="00FD16E5" w:rsidRPr="00FD16E5" w:rsidRDefault="00FD16E5" w:rsidP="00B60641">
      <w:pPr>
        <w:numPr>
          <w:ilvl w:val="0"/>
          <w:numId w:val="37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Třídními učiteli a výchovným poradcem je poskytována nabídka pomoci pro žáky, kteří  potřebují řešit subjektivně náročné životní situace, které mají vliv na jejich osobnostní a sociální rozvoj.  </w:t>
      </w:r>
    </w:p>
    <w:p w:rsidR="00FD16E5" w:rsidRPr="00FD16E5" w:rsidRDefault="00FD16E5" w:rsidP="00B60641">
      <w:pPr>
        <w:numPr>
          <w:ilvl w:val="0"/>
          <w:numId w:val="37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Třídnické hodiny jsou vedeny podle potřeby tak, aby neustále pozitivně formovaly    schopnosti a dovednosti žáků, vytvářelo se ovzduší důvěrné a příjemné atmosféry.  </w:t>
      </w:r>
    </w:p>
    <w:p w:rsidR="00FD16E5" w:rsidRPr="00FD16E5" w:rsidRDefault="00FD16E5" w:rsidP="00B60641">
      <w:pPr>
        <w:numPr>
          <w:ilvl w:val="0"/>
          <w:numId w:val="37"/>
        </w:numPr>
        <w:spacing w:after="7" w:line="25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Pedagogové učí žáky využívat techniky a metody, které vedou k budování zdravého sebevědomí, společně s formováním vlastností osobnosti; patří sem rozvíjení schopností a dovedností zvládat zátěžové situace (např. využívání relaxačních technik), rozvíjení schopností a dovedností sebeovládání (nácvik efektivního řešení </w:t>
      </w: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konfliktů, nácvik asertivní komunikace, schopnost čelit sociálnímu tlaku), rozvíjení schopnosti činit informovaná rozhodnutí. </w:t>
      </w:r>
    </w:p>
    <w:p w:rsidR="00FD16E5" w:rsidRPr="00FD16E5" w:rsidRDefault="00FD16E5" w:rsidP="00B60641">
      <w:pPr>
        <w:numPr>
          <w:ilvl w:val="0"/>
          <w:numId w:val="37"/>
        </w:numPr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Pedagogové využívají individuální nebo týmovou supervizi, </w:t>
      </w:r>
      <w:proofErr w:type="spellStart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seberozvojové</w:t>
      </w:r>
      <w:proofErr w:type="spellEnd"/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vzdělávání,  jednoznačné vymezení kompetencí, týmovou spolupráci při řešení různých situací. </w:t>
      </w:r>
    </w:p>
    <w:p w:rsidR="00FD16E5" w:rsidRPr="00FD16E5" w:rsidRDefault="00FD16E5" w:rsidP="00FD16E5">
      <w:pPr>
        <w:spacing w:after="16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FD16E5" w:rsidRDefault="00FD16E5" w:rsidP="00FD16E5">
      <w:pPr>
        <w:spacing w:after="172" w:line="25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Postupy v případě nedosažení cíle spočívají např. v následujících opatřeních: </w:t>
      </w:r>
    </w:p>
    <w:p w:rsidR="00FD16E5" w:rsidRPr="00FD16E5" w:rsidRDefault="00FD16E5" w:rsidP="00FD16E5">
      <w:pPr>
        <w:spacing w:after="171" w:line="25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Všem pedagogům, žákům a zákonným zástupcům je poskytována bezpečná zpětná vazba  při řešení situace (dotazníky, evaluace PPŠ, zprávy z šetření ve třídě…) </w:t>
      </w:r>
    </w:p>
    <w:p w:rsidR="00FD16E5" w:rsidRPr="00FD16E5" w:rsidRDefault="00FD16E5" w:rsidP="00FD16E5">
      <w:pPr>
        <w:spacing w:after="171" w:line="257" w:lineRule="auto"/>
        <w:ind w:left="-5" w:right="202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Škola má stanovený postup při řešení šikany nebo dalších projevů rizikového chování  podle metodického doporučení MŠMT 2018-08-26.  </w:t>
      </w:r>
    </w:p>
    <w:p w:rsidR="00FD16E5" w:rsidRPr="00FD16E5" w:rsidRDefault="00FD16E5" w:rsidP="00FD16E5">
      <w:pPr>
        <w:spacing w:after="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FD16E5" w:rsidRPr="00FD16E5" w:rsidRDefault="00FD16E5" w:rsidP="00FD16E5">
      <w:pPr>
        <w:spacing w:after="0" w:line="267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(Viz Metodický pokyn ministryně školství, mládeže a tělovýchovy k prevenci a řešení šikany ve školách a školských zařízeních (č. j. MSMT- -21149/2016). </w:t>
      </w:r>
    </w:p>
    <w:p w:rsidR="00B60641" w:rsidRDefault="00FD16E5" w:rsidP="00B60641">
      <w:pPr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4472C4"/>
          <w:sz w:val="24"/>
          <w:lang w:eastAsia="cs-CZ"/>
        </w:rPr>
        <w:t>http://www.msmt.cz/vzdelavani/socialni-programy/metodicke-dokumen-ty-doporuceni-apokyny</w:t>
      </w:r>
      <w:r w:rsidRPr="00FD16E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:rsidR="00B60641" w:rsidRDefault="00B60641" w:rsidP="00B60641">
      <w:pPr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FD16E5" w:rsidRPr="00B60641" w:rsidRDefault="00B60641" w:rsidP="00B60641">
      <w:pPr>
        <w:pStyle w:val="Nadpis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cs-CZ"/>
        </w:rPr>
      </w:pPr>
      <w:r w:rsidRPr="00B60641">
        <w:rPr>
          <w:rFonts w:eastAsia="Times New Roman"/>
          <w:b/>
          <w:color w:val="000000" w:themeColor="text1"/>
          <w:lang w:eastAsia="cs-CZ"/>
        </w:rPr>
        <w:t>Hodnocení</w:t>
      </w:r>
    </w:p>
    <w:p w:rsidR="00B60641" w:rsidRPr="00B60641" w:rsidRDefault="00B60641" w:rsidP="00B60641">
      <w:pPr>
        <w:rPr>
          <w:lang w:eastAsia="cs-CZ"/>
        </w:rPr>
      </w:pPr>
    </w:p>
    <w:p w:rsidR="00FD16E5" w:rsidRPr="00FD16E5" w:rsidRDefault="00B60641" w:rsidP="00FD16E5">
      <w:pPr>
        <w:spacing w:after="168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6064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Každoročně proběhne vyhodnocení MPP. Bude analyzován výskyt řešených případů rizikového chování žáků ve škole a bude analyzována kvalita realizovaných preventivních programů.</w:t>
      </w:r>
    </w:p>
    <w:p w:rsidR="00FD16E5" w:rsidRPr="00FD16E5" w:rsidRDefault="00FD16E5" w:rsidP="00FD16E5">
      <w:pPr>
        <w:spacing w:after="165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FD16E5" w:rsidRPr="00FD16E5" w:rsidRDefault="00FD16E5" w:rsidP="00FD16E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FD16E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FD16E5" w:rsidRPr="0034334A" w:rsidRDefault="00FD16E5" w:rsidP="00636A62">
      <w:pPr>
        <w:rPr>
          <w:rFonts w:ascii="Times New Roman" w:hAnsi="Times New Roman" w:cs="Times New Roman"/>
          <w:sz w:val="24"/>
        </w:rPr>
      </w:pPr>
    </w:p>
    <w:sectPr w:rsidR="00FD16E5" w:rsidRPr="0034334A" w:rsidSect="007C2382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E71"/>
    <w:multiLevelType w:val="multilevel"/>
    <w:tmpl w:val="0E5A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3187"/>
    <w:multiLevelType w:val="hybridMultilevel"/>
    <w:tmpl w:val="47120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451"/>
    <w:multiLevelType w:val="multilevel"/>
    <w:tmpl w:val="1F5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68ED"/>
    <w:multiLevelType w:val="hybridMultilevel"/>
    <w:tmpl w:val="4CEE9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678E"/>
    <w:multiLevelType w:val="multilevel"/>
    <w:tmpl w:val="229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D6E84"/>
    <w:multiLevelType w:val="multilevel"/>
    <w:tmpl w:val="0E0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0461"/>
    <w:multiLevelType w:val="multilevel"/>
    <w:tmpl w:val="4A90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90DB5"/>
    <w:multiLevelType w:val="multilevel"/>
    <w:tmpl w:val="280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45FEA"/>
    <w:multiLevelType w:val="multilevel"/>
    <w:tmpl w:val="CB8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079AE"/>
    <w:multiLevelType w:val="multilevel"/>
    <w:tmpl w:val="B51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4224A"/>
    <w:multiLevelType w:val="hybridMultilevel"/>
    <w:tmpl w:val="E440025E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209D556B"/>
    <w:multiLevelType w:val="multilevel"/>
    <w:tmpl w:val="4B6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E4210"/>
    <w:multiLevelType w:val="multilevel"/>
    <w:tmpl w:val="30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248A1"/>
    <w:multiLevelType w:val="hybridMultilevel"/>
    <w:tmpl w:val="F8BE5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20D1E"/>
    <w:multiLevelType w:val="multilevel"/>
    <w:tmpl w:val="B18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854D1"/>
    <w:multiLevelType w:val="multilevel"/>
    <w:tmpl w:val="3EF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94258"/>
    <w:multiLevelType w:val="hybridMultilevel"/>
    <w:tmpl w:val="2DFC9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D0566"/>
    <w:multiLevelType w:val="hybridMultilevel"/>
    <w:tmpl w:val="B2760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0452B"/>
    <w:multiLevelType w:val="hybridMultilevel"/>
    <w:tmpl w:val="10468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762D"/>
    <w:multiLevelType w:val="multilevel"/>
    <w:tmpl w:val="F222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D7797"/>
    <w:multiLevelType w:val="multilevel"/>
    <w:tmpl w:val="60F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DD4935"/>
    <w:multiLevelType w:val="multilevel"/>
    <w:tmpl w:val="813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86CC5"/>
    <w:multiLevelType w:val="hybridMultilevel"/>
    <w:tmpl w:val="E06E8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216FE"/>
    <w:multiLevelType w:val="multilevel"/>
    <w:tmpl w:val="7CB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658F3"/>
    <w:multiLevelType w:val="hybridMultilevel"/>
    <w:tmpl w:val="DD128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D7AA4"/>
    <w:multiLevelType w:val="hybridMultilevel"/>
    <w:tmpl w:val="48600E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65C37"/>
    <w:multiLevelType w:val="multilevel"/>
    <w:tmpl w:val="D93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2525C"/>
    <w:multiLevelType w:val="hybridMultilevel"/>
    <w:tmpl w:val="63506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86CD6"/>
    <w:multiLevelType w:val="multilevel"/>
    <w:tmpl w:val="4D7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17994"/>
    <w:multiLevelType w:val="hybridMultilevel"/>
    <w:tmpl w:val="C5C841BA"/>
    <w:lvl w:ilvl="0" w:tplc="F72E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EB600">
      <w:start w:val="1"/>
      <w:numFmt w:val="decimal"/>
      <w:lvlText w:val="%2.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6C0AC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4E06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08C04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41F64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CCC2E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2E6DC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AE498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A976CA"/>
    <w:multiLevelType w:val="multilevel"/>
    <w:tmpl w:val="D2C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50B90"/>
    <w:multiLevelType w:val="hybridMultilevel"/>
    <w:tmpl w:val="D26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71390"/>
    <w:multiLevelType w:val="multilevel"/>
    <w:tmpl w:val="70E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40B80"/>
    <w:multiLevelType w:val="hybridMultilevel"/>
    <w:tmpl w:val="1E7E0BF4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4" w15:restartNumberingAfterBreak="0">
    <w:nsid w:val="619D0621"/>
    <w:multiLevelType w:val="hybridMultilevel"/>
    <w:tmpl w:val="3A5A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A461C"/>
    <w:multiLevelType w:val="hybridMultilevel"/>
    <w:tmpl w:val="A23A1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44572"/>
    <w:multiLevelType w:val="multilevel"/>
    <w:tmpl w:val="B4CA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4634E"/>
    <w:multiLevelType w:val="hybridMultilevel"/>
    <w:tmpl w:val="B09CC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B50DE"/>
    <w:multiLevelType w:val="hybridMultilevel"/>
    <w:tmpl w:val="BFF47070"/>
    <w:lvl w:ilvl="0" w:tplc="040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4E0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47D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C83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4C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615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CA7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024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63F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F20613"/>
    <w:multiLevelType w:val="hybridMultilevel"/>
    <w:tmpl w:val="1C80A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50106"/>
    <w:multiLevelType w:val="multilevel"/>
    <w:tmpl w:val="05A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D762D"/>
    <w:multiLevelType w:val="multilevel"/>
    <w:tmpl w:val="D14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A35D64"/>
    <w:multiLevelType w:val="hybridMultilevel"/>
    <w:tmpl w:val="29669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376FD"/>
    <w:multiLevelType w:val="hybridMultilevel"/>
    <w:tmpl w:val="3F12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D3163"/>
    <w:multiLevelType w:val="hybridMultilevel"/>
    <w:tmpl w:val="A5E61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26377"/>
    <w:multiLevelType w:val="multilevel"/>
    <w:tmpl w:val="3BD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"/>
  </w:num>
  <w:num w:numId="3">
    <w:abstractNumId w:val="43"/>
  </w:num>
  <w:num w:numId="4">
    <w:abstractNumId w:val="14"/>
  </w:num>
  <w:num w:numId="5">
    <w:abstractNumId w:val="9"/>
  </w:num>
  <w:num w:numId="6">
    <w:abstractNumId w:val="5"/>
  </w:num>
  <w:num w:numId="7">
    <w:abstractNumId w:val="45"/>
  </w:num>
  <w:num w:numId="8">
    <w:abstractNumId w:val="23"/>
  </w:num>
  <w:num w:numId="9">
    <w:abstractNumId w:val="4"/>
  </w:num>
  <w:num w:numId="10">
    <w:abstractNumId w:val="17"/>
  </w:num>
  <w:num w:numId="11">
    <w:abstractNumId w:val="37"/>
  </w:num>
  <w:num w:numId="12">
    <w:abstractNumId w:val="44"/>
  </w:num>
  <w:num w:numId="13">
    <w:abstractNumId w:val="39"/>
  </w:num>
  <w:num w:numId="14">
    <w:abstractNumId w:val="24"/>
  </w:num>
  <w:num w:numId="15">
    <w:abstractNumId w:val="31"/>
  </w:num>
  <w:num w:numId="16">
    <w:abstractNumId w:val="18"/>
  </w:num>
  <w:num w:numId="17">
    <w:abstractNumId w:val="8"/>
  </w:num>
  <w:num w:numId="18">
    <w:abstractNumId w:val="12"/>
  </w:num>
  <w:num w:numId="19">
    <w:abstractNumId w:val="26"/>
  </w:num>
  <w:num w:numId="20">
    <w:abstractNumId w:val="36"/>
  </w:num>
  <w:num w:numId="21">
    <w:abstractNumId w:val="2"/>
  </w:num>
  <w:num w:numId="22">
    <w:abstractNumId w:val="15"/>
  </w:num>
  <w:num w:numId="23">
    <w:abstractNumId w:val="7"/>
  </w:num>
  <w:num w:numId="24">
    <w:abstractNumId w:val="0"/>
  </w:num>
  <w:num w:numId="25">
    <w:abstractNumId w:val="21"/>
  </w:num>
  <w:num w:numId="26">
    <w:abstractNumId w:val="41"/>
  </w:num>
  <w:num w:numId="27">
    <w:abstractNumId w:val="6"/>
  </w:num>
  <w:num w:numId="28">
    <w:abstractNumId w:val="40"/>
  </w:num>
  <w:num w:numId="29">
    <w:abstractNumId w:val="28"/>
  </w:num>
  <w:num w:numId="30">
    <w:abstractNumId w:val="19"/>
  </w:num>
  <w:num w:numId="31">
    <w:abstractNumId w:val="11"/>
  </w:num>
  <w:num w:numId="32">
    <w:abstractNumId w:val="32"/>
  </w:num>
  <w:num w:numId="33">
    <w:abstractNumId w:val="20"/>
  </w:num>
  <w:num w:numId="34">
    <w:abstractNumId w:val="30"/>
  </w:num>
  <w:num w:numId="35">
    <w:abstractNumId w:val="10"/>
  </w:num>
  <w:num w:numId="36">
    <w:abstractNumId w:val="29"/>
  </w:num>
  <w:num w:numId="37">
    <w:abstractNumId w:val="38"/>
  </w:num>
  <w:num w:numId="38">
    <w:abstractNumId w:val="42"/>
  </w:num>
  <w:num w:numId="39">
    <w:abstractNumId w:val="33"/>
  </w:num>
  <w:num w:numId="40">
    <w:abstractNumId w:val="1"/>
  </w:num>
  <w:num w:numId="41">
    <w:abstractNumId w:val="34"/>
  </w:num>
  <w:num w:numId="42">
    <w:abstractNumId w:val="16"/>
  </w:num>
  <w:num w:numId="43">
    <w:abstractNumId w:val="13"/>
  </w:num>
  <w:num w:numId="44">
    <w:abstractNumId w:val="27"/>
  </w:num>
  <w:num w:numId="45">
    <w:abstractNumId w:val="25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F3"/>
    <w:rsid w:val="000F0B33"/>
    <w:rsid w:val="00214E11"/>
    <w:rsid w:val="00324CF3"/>
    <w:rsid w:val="0034334A"/>
    <w:rsid w:val="00370839"/>
    <w:rsid w:val="003A73A8"/>
    <w:rsid w:val="004A3D12"/>
    <w:rsid w:val="00520EBF"/>
    <w:rsid w:val="00563B72"/>
    <w:rsid w:val="005C2A3F"/>
    <w:rsid w:val="005E7F0F"/>
    <w:rsid w:val="005F3F83"/>
    <w:rsid w:val="00636A62"/>
    <w:rsid w:val="00693939"/>
    <w:rsid w:val="00727B62"/>
    <w:rsid w:val="00776740"/>
    <w:rsid w:val="0078156F"/>
    <w:rsid w:val="007C2382"/>
    <w:rsid w:val="007D08F2"/>
    <w:rsid w:val="008478CA"/>
    <w:rsid w:val="00B60641"/>
    <w:rsid w:val="00C032EE"/>
    <w:rsid w:val="00EF4C21"/>
    <w:rsid w:val="00F624BF"/>
    <w:rsid w:val="00F6677D"/>
    <w:rsid w:val="00FA6E8E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919549"/>
  <w15:chartTrackingRefBased/>
  <w15:docId w15:val="{834E3D5C-BC8B-45D9-A5E1-48E2DC0B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CF3"/>
  </w:style>
  <w:style w:type="paragraph" w:styleId="Nadpis1">
    <w:name w:val="heading 1"/>
    <w:basedOn w:val="Normln"/>
    <w:next w:val="Normln"/>
    <w:link w:val="Nadpis1Char"/>
    <w:uiPriority w:val="9"/>
    <w:qFormat/>
    <w:rsid w:val="00324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7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2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032EE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C032E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478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3A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junac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5187</Words>
  <Characters>30606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L_REEDUKACE_1</dc:creator>
  <cp:keywords/>
  <dc:description/>
  <cp:lastModifiedBy>Martina Bulařová</cp:lastModifiedBy>
  <cp:revision>4</cp:revision>
  <dcterms:created xsi:type="dcterms:W3CDTF">2026-02-14T09:17:00Z</dcterms:created>
  <dcterms:modified xsi:type="dcterms:W3CDTF">2026-02-16T13:31:00Z</dcterms:modified>
</cp:coreProperties>
</file>