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8872A7" w:rsidP="008872A7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762C44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 w:rsidR="00224CA6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1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981BBE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F6353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56ED3" w:rsidRPr="00656ED3" w:rsidRDefault="008872A7" w:rsidP="00661E41">
            <w:pPr>
              <w:spacing w:after="0"/>
            </w:pPr>
            <w:r>
              <w:t>Předložky, číslovky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8872A7">
              <w:t>108 - 109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8872A7">
              <w:t>2: str. 29 - 31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8872A7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8872A7">
              <w:t>str. 45</w:t>
            </w:r>
          </w:p>
          <w:p w:rsidR="004E435D" w:rsidRPr="004E435D" w:rsidRDefault="009913CD" w:rsidP="00762C44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8872A7">
              <w:t xml:space="preserve"> 40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762C44" w:rsidP="00102609">
            <w:pPr>
              <w:spacing w:after="0"/>
            </w:pPr>
            <w:r>
              <w:t>Dělení se zbytkem</w:t>
            </w:r>
          </w:p>
          <w:p w:rsidR="00EA50CC" w:rsidRDefault="008872A7" w:rsidP="00102609">
            <w:pPr>
              <w:spacing w:after="0"/>
            </w:pPr>
            <w:r>
              <w:t>U: str. 87 - 90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8872A7">
              <w:t xml:space="preserve"> 2: str. 29 - 30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BE5F04" w:rsidP="00102609">
            <w:pPr>
              <w:spacing w:after="0"/>
              <w:rPr>
                <w:b/>
              </w:rPr>
            </w:pPr>
            <w:r>
              <w:rPr>
                <w:b/>
              </w:rPr>
              <w:t>Tráva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8872A7">
              <w:t>str. 60</w:t>
            </w:r>
          </w:p>
          <w:p w:rsidR="0069037E" w:rsidRPr="0069037E" w:rsidRDefault="000A147A" w:rsidP="00656ED3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762C44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656ED3" w:rsidRPr="00690755" w:rsidRDefault="008872A7" w:rsidP="00BE5F04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16. 5.  focení tříd, cena 50,-, skupina 20,-</w:t>
            </w: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27" w:rsidRDefault="00DD2527" w:rsidP="00EA50CC">
      <w:pPr>
        <w:spacing w:after="0"/>
      </w:pPr>
      <w:r>
        <w:separator/>
      </w:r>
    </w:p>
  </w:endnote>
  <w:endnote w:type="continuationSeparator" w:id="0">
    <w:p w:rsidR="00DD2527" w:rsidRDefault="00DD252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27" w:rsidRDefault="00DD2527" w:rsidP="00EA50CC">
      <w:pPr>
        <w:spacing w:after="0"/>
      </w:pPr>
      <w:r>
        <w:separator/>
      </w:r>
    </w:p>
  </w:footnote>
  <w:footnote w:type="continuationSeparator" w:id="0">
    <w:p w:rsidR="00DD2527" w:rsidRDefault="00DD252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6806"/>
    <w:rsid w:val="000477AB"/>
    <w:rsid w:val="000478F2"/>
    <w:rsid w:val="000550B9"/>
    <w:rsid w:val="00064BA1"/>
    <w:rsid w:val="00072DD4"/>
    <w:rsid w:val="00072EE4"/>
    <w:rsid w:val="00094561"/>
    <w:rsid w:val="00096A75"/>
    <w:rsid w:val="00097D24"/>
    <w:rsid w:val="000A0CD4"/>
    <w:rsid w:val="000A147A"/>
    <w:rsid w:val="000B30EC"/>
    <w:rsid w:val="000C4B09"/>
    <w:rsid w:val="000D1477"/>
    <w:rsid w:val="000D2DD2"/>
    <w:rsid w:val="000E174F"/>
    <w:rsid w:val="000F7023"/>
    <w:rsid w:val="00102609"/>
    <w:rsid w:val="00115A28"/>
    <w:rsid w:val="00120D94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C49B9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4CA6"/>
    <w:rsid w:val="002264FF"/>
    <w:rsid w:val="00227FF1"/>
    <w:rsid w:val="00245E79"/>
    <w:rsid w:val="002507EB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B76EE"/>
    <w:rsid w:val="002E400B"/>
    <w:rsid w:val="002E6813"/>
    <w:rsid w:val="002F1698"/>
    <w:rsid w:val="002F6A7E"/>
    <w:rsid w:val="00313A8B"/>
    <w:rsid w:val="0031517D"/>
    <w:rsid w:val="00315F76"/>
    <w:rsid w:val="0031670F"/>
    <w:rsid w:val="003173AD"/>
    <w:rsid w:val="00327FAA"/>
    <w:rsid w:val="00331AEC"/>
    <w:rsid w:val="00347460"/>
    <w:rsid w:val="00352036"/>
    <w:rsid w:val="00360149"/>
    <w:rsid w:val="00362CEC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A25B8"/>
    <w:rsid w:val="005B278A"/>
    <w:rsid w:val="005D03C1"/>
    <w:rsid w:val="005E3B3B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494C"/>
    <w:rsid w:val="00656ED3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B6D43"/>
    <w:rsid w:val="006F6353"/>
    <w:rsid w:val="007050B5"/>
    <w:rsid w:val="007078D0"/>
    <w:rsid w:val="00714AAB"/>
    <w:rsid w:val="007246A1"/>
    <w:rsid w:val="00730D79"/>
    <w:rsid w:val="00732BFD"/>
    <w:rsid w:val="00733C25"/>
    <w:rsid w:val="007448FE"/>
    <w:rsid w:val="00745D4E"/>
    <w:rsid w:val="007475E5"/>
    <w:rsid w:val="007547B8"/>
    <w:rsid w:val="00756EDB"/>
    <w:rsid w:val="00762C44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19F2"/>
    <w:rsid w:val="008421D2"/>
    <w:rsid w:val="00843579"/>
    <w:rsid w:val="008564FF"/>
    <w:rsid w:val="008576BC"/>
    <w:rsid w:val="00875959"/>
    <w:rsid w:val="008872A7"/>
    <w:rsid w:val="00887620"/>
    <w:rsid w:val="0089720D"/>
    <w:rsid w:val="008A2EDF"/>
    <w:rsid w:val="008A3CAA"/>
    <w:rsid w:val="008A45D8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81BBE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67E9A"/>
    <w:rsid w:val="00A74C30"/>
    <w:rsid w:val="00A75E0A"/>
    <w:rsid w:val="00A77648"/>
    <w:rsid w:val="00A77E7E"/>
    <w:rsid w:val="00A9377A"/>
    <w:rsid w:val="00A97B11"/>
    <w:rsid w:val="00AA0528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37E6B"/>
    <w:rsid w:val="00B44B24"/>
    <w:rsid w:val="00B5039D"/>
    <w:rsid w:val="00B549D0"/>
    <w:rsid w:val="00B554F3"/>
    <w:rsid w:val="00B86D81"/>
    <w:rsid w:val="00B87B18"/>
    <w:rsid w:val="00B90594"/>
    <w:rsid w:val="00B93CFE"/>
    <w:rsid w:val="00B97908"/>
    <w:rsid w:val="00BA171C"/>
    <w:rsid w:val="00BB7BEB"/>
    <w:rsid w:val="00BE59CC"/>
    <w:rsid w:val="00BE5F04"/>
    <w:rsid w:val="00BE7F07"/>
    <w:rsid w:val="00BF0663"/>
    <w:rsid w:val="00BF0837"/>
    <w:rsid w:val="00BF112B"/>
    <w:rsid w:val="00C011A5"/>
    <w:rsid w:val="00C02305"/>
    <w:rsid w:val="00C11C44"/>
    <w:rsid w:val="00C33F05"/>
    <w:rsid w:val="00C34B72"/>
    <w:rsid w:val="00C43A98"/>
    <w:rsid w:val="00C43D0D"/>
    <w:rsid w:val="00C43EC1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E47D0"/>
    <w:rsid w:val="00CE711E"/>
    <w:rsid w:val="00CF3018"/>
    <w:rsid w:val="00CF5698"/>
    <w:rsid w:val="00D02358"/>
    <w:rsid w:val="00D027A3"/>
    <w:rsid w:val="00D208FD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D2527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7738E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628C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5C13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2023-05-11T06:30:00Z</dcterms:created>
  <dcterms:modified xsi:type="dcterms:W3CDTF">2023-05-11T06:30:00Z</dcterms:modified>
</cp:coreProperties>
</file>